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8B" w:rsidRDefault="00B17E8B" w:rsidP="00B17E8B">
      <w:pPr>
        <w:ind w:left="-567"/>
        <w:rPr>
          <w:rFonts w:ascii="Arial" w:hAnsi="Arial" w:cs="Arial"/>
          <w:color w:val="365F91" w:themeColor="accent1" w:themeShade="BF"/>
          <w:sz w:val="40"/>
          <w:szCs w:val="48"/>
        </w:rPr>
      </w:pPr>
    </w:p>
    <w:p w:rsidR="00B17E8B" w:rsidRPr="00B95A4D" w:rsidRDefault="005C0A58" w:rsidP="00B17E8B">
      <w:pPr>
        <w:ind w:left="-567"/>
        <w:rPr>
          <w:rFonts w:ascii="Arial" w:hAnsi="Arial" w:cs="Arial"/>
          <w:color w:val="365F91" w:themeColor="accent1" w:themeShade="BF"/>
          <w:sz w:val="48"/>
          <w:szCs w:val="48"/>
          <w:lang w:val="fr-BE"/>
        </w:rPr>
      </w:pPr>
      <w:r w:rsidRPr="00B95A4D">
        <w:rPr>
          <w:rFonts w:ascii="Arial" w:hAnsi="Arial" w:cs="Arial"/>
          <w:color w:val="365F91" w:themeColor="accent1" w:themeShade="BF"/>
          <w:sz w:val="40"/>
          <w:szCs w:val="48"/>
          <w:lang w:val="fr-BE"/>
        </w:rPr>
        <w:t>SGG</w:t>
      </w:r>
      <w:r w:rsidRPr="00B95A4D">
        <w:rPr>
          <w:rFonts w:ascii="Arial" w:hAnsi="Arial" w:cs="Arial"/>
          <w:color w:val="365F91" w:themeColor="accent1" w:themeShade="BF"/>
          <w:sz w:val="48"/>
          <w:szCs w:val="48"/>
          <w:lang w:val="fr-BE"/>
        </w:rPr>
        <w:t xml:space="preserve"> </w:t>
      </w:r>
      <w:r w:rsidR="006F661C">
        <w:rPr>
          <w:rFonts w:ascii="Arial" w:hAnsi="Arial" w:cs="Arial"/>
          <w:color w:val="365F91" w:themeColor="accent1" w:themeShade="BF"/>
          <w:sz w:val="48"/>
          <w:szCs w:val="48"/>
          <w:lang w:val="fr-BE"/>
        </w:rPr>
        <w:t>VIEWCLEAR</w:t>
      </w:r>
      <w:r w:rsidR="00B17E8B" w:rsidRPr="00B95A4D">
        <w:rPr>
          <w:rFonts w:ascii="Arial" w:hAnsi="Arial" w:cs="Arial"/>
          <w:color w:val="365F91" w:themeColor="accent1" w:themeShade="BF"/>
          <w:sz w:val="44"/>
          <w:szCs w:val="48"/>
          <w:vertAlign w:val="superscript"/>
          <w:lang w:val="fr-BE"/>
        </w:rPr>
        <w:t>®</w:t>
      </w:r>
      <w:r w:rsidR="00B17E8B" w:rsidRPr="00B95A4D">
        <w:rPr>
          <w:rFonts w:ascii="Arial" w:hAnsi="Arial" w:cs="Arial"/>
          <w:color w:val="365F91" w:themeColor="accent1" w:themeShade="BF"/>
          <w:sz w:val="48"/>
          <w:szCs w:val="48"/>
          <w:lang w:val="fr-BE"/>
        </w:rPr>
        <w:t xml:space="preserve">           </w:t>
      </w:r>
      <w:r w:rsidR="00825C5F">
        <w:rPr>
          <w:rFonts w:ascii="Arial" w:hAnsi="Arial" w:cs="Arial"/>
          <w:color w:val="365F91" w:themeColor="accent1" w:themeShade="BF"/>
          <w:sz w:val="48"/>
          <w:szCs w:val="48"/>
          <w:lang w:val="fr-BE"/>
        </w:rPr>
        <w:t xml:space="preserve">       </w:t>
      </w:r>
      <w:r w:rsidR="00B17E8B" w:rsidRPr="00B95A4D">
        <w:rPr>
          <w:rFonts w:ascii="Arial" w:hAnsi="Arial" w:cs="Arial"/>
          <w:color w:val="365F91" w:themeColor="accent1" w:themeShade="BF"/>
          <w:sz w:val="48"/>
          <w:szCs w:val="48"/>
          <w:lang w:val="fr-BE"/>
        </w:rPr>
        <w:t xml:space="preserve">        </w:t>
      </w:r>
      <w:r w:rsidR="00B95A4D">
        <w:rPr>
          <w:rFonts w:ascii="Arial" w:hAnsi="Arial" w:cs="Arial"/>
          <w:color w:val="365F91" w:themeColor="accent1" w:themeShade="BF"/>
          <w:sz w:val="48"/>
          <w:szCs w:val="48"/>
          <w:lang w:val="fr-BE"/>
        </w:rPr>
        <w:t xml:space="preserve">  </w:t>
      </w:r>
      <w:r w:rsidR="00B95A4D" w:rsidRPr="003718EC">
        <w:rPr>
          <w:rFonts w:ascii="Calibri" w:hAnsi="Calibri"/>
          <w:b/>
          <w:color w:val="365F91" w:themeColor="accent1" w:themeShade="BF"/>
          <w:szCs w:val="40"/>
          <w:lang w:val="fr-BE"/>
        </w:rPr>
        <w:t>C</w:t>
      </w:r>
      <w:r w:rsidR="00B95A4D">
        <w:rPr>
          <w:rFonts w:ascii="Calibri" w:hAnsi="Calibri"/>
          <w:b/>
          <w:color w:val="365F91" w:themeColor="accent1" w:themeShade="BF"/>
          <w:szCs w:val="40"/>
          <w:lang w:val="fr-BE"/>
        </w:rPr>
        <w:t>ahiers des charges</w:t>
      </w:r>
    </w:p>
    <w:p w:rsidR="00844FD7" w:rsidRPr="00B95A4D" w:rsidRDefault="00844FD7" w:rsidP="00844FD7">
      <w:pPr>
        <w:ind w:left="-567"/>
        <w:rPr>
          <w:rFonts w:ascii="Calibri" w:hAnsi="Calibri"/>
          <w:color w:val="808080" w:themeColor="background1" w:themeShade="80"/>
          <w:sz w:val="28"/>
          <w:szCs w:val="40"/>
          <w:lang w:val="fr-BE"/>
        </w:rPr>
      </w:pPr>
    </w:p>
    <w:p w:rsidR="00392850" w:rsidRPr="00825C5F" w:rsidRDefault="00B95A4D" w:rsidP="00392850">
      <w:pPr>
        <w:spacing w:line="360" w:lineRule="auto"/>
        <w:ind w:left="-567"/>
        <w:rPr>
          <w:rFonts w:ascii="Arial" w:hAnsi="Arial" w:cs="Arial"/>
          <w:b/>
          <w:color w:val="808080" w:themeColor="background1" w:themeShade="80"/>
          <w:szCs w:val="28"/>
          <w:lang w:val="fr-BE"/>
        </w:rPr>
      </w:pPr>
      <w:r w:rsidRPr="00825C5F">
        <w:rPr>
          <w:rFonts w:ascii="Arial" w:hAnsi="Arial" w:cs="Arial"/>
          <w:b/>
          <w:color w:val="808080" w:themeColor="background1" w:themeShade="80"/>
          <w:szCs w:val="28"/>
          <w:lang w:val="fr-BE"/>
        </w:rPr>
        <w:t>Description</w:t>
      </w:r>
    </w:p>
    <w:p w:rsidR="00825C5F" w:rsidRDefault="00825C5F" w:rsidP="00B35955">
      <w:pPr>
        <w:pStyle w:val="Paragraphedeliste"/>
        <w:numPr>
          <w:ilvl w:val="0"/>
          <w:numId w:val="5"/>
        </w:numPr>
        <w:rPr>
          <w:rFonts w:ascii="Arial" w:hAnsi="Arial" w:cs="Arial"/>
          <w:color w:val="595959" w:themeColor="text1" w:themeTint="A6"/>
          <w:sz w:val="22"/>
          <w:szCs w:val="22"/>
          <w:lang w:val="fr-BE"/>
        </w:rPr>
      </w:pPr>
      <w:r w:rsidRPr="00825C5F">
        <w:rPr>
          <w:rFonts w:ascii="Arial" w:hAnsi="Arial" w:cs="Arial"/>
          <w:color w:val="595959" w:themeColor="text1" w:themeTint="A6"/>
          <w:sz w:val="18"/>
          <w:szCs w:val="22"/>
          <w:lang w:val="fr-BE"/>
        </w:rPr>
        <w:t>SGG</w:t>
      </w:r>
      <w:r w:rsidRPr="00825C5F">
        <w:rPr>
          <w:rFonts w:ascii="Arial" w:hAnsi="Arial" w:cs="Arial"/>
          <w:color w:val="595959" w:themeColor="text1" w:themeTint="A6"/>
          <w:sz w:val="22"/>
          <w:szCs w:val="22"/>
          <w:lang w:val="fr-BE"/>
        </w:rPr>
        <w:t xml:space="preserve"> VIEWCLEAR est une couche </w:t>
      </w:r>
      <w:proofErr w:type="spellStart"/>
      <w:r w:rsidRPr="00825C5F">
        <w:rPr>
          <w:rFonts w:ascii="Arial" w:hAnsi="Arial" w:cs="Arial"/>
          <w:color w:val="595959" w:themeColor="text1" w:themeTint="A6"/>
          <w:sz w:val="22"/>
          <w:szCs w:val="22"/>
          <w:lang w:val="fr-BE"/>
        </w:rPr>
        <w:t>low-e</w:t>
      </w:r>
      <w:proofErr w:type="spellEnd"/>
      <w:r w:rsidRPr="00825C5F">
        <w:rPr>
          <w:rFonts w:ascii="Arial" w:hAnsi="Arial" w:cs="Arial"/>
          <w:color w:val="595959" w:themeColor="text1" w:themeTint="A6"/>
          <w:sz w:val="22"/>
          <w:szCs w:val="22"/>
          <w:lang w:val="fr-BE"/>
        </w:rPr>
        <w:t xml:space="preserve"> posée sur la face 1 du vitrage. </w:t>
      </w:r>
      <w:r w:rsidRPr="00B35955">
        <w:rPr>
          <w:rFonts w:ascii="Arial" w:hAnsi="Arial" w:cs="Arial"/>
          <w:color w:val="595959" w:themeColor="text1" w:themeTint="A6"/>
          <w:sz w:val="22"/>
          <w:szCs w:val="22"/>
          <w:lang w:val="fr-BE"/>
        </w:rPr>
        <w:t xml:space="preserve">Cette couche dure évite la radiation de la chaleur vers l’extérieur et empêche ainsi le verre extérieur d’atteindre une température inférieure au pont de rosée, ce qui réduit donc fortement l’apparition de la condensation à l’extérieur des vitrages haut rendement. </w:t>
      </w:r>
    </w:p>
    <w:p w:rsidR="00B35955" w:rsidRPr="00B35955" w:rsidRDefault="00B35955" w:rsidP="00B35955">
      <w:pPr>
        <w:pStyle w:val="Paragraphedeliste"/>
        <w:ind w:left="153"/>
        <w:rPr>
          <w:rFonts w:ascii="Arial" w:hAnsi="Arial" w:cs="Arial"/>
          <w:color w:val="595959" w:themeColor="text1" w:themeTint="A6"/>
          <w:sz w:val="22"/>
          <w:szCs w:val="22"/>
          <w:lang w:val="fr-BE"/>
        </w:rPr>
      </w:pPr>
    </w:p>
    <w:p w:rsidR="006F661C" w:rsidRPr="00B35955" w:rsidRDefault="00825C5F" w:rsidP="00B35955">
      <w:pPr>
        <w:pStyle w:val="Paragraphedeliste"/>
        <w:numPr>
          <w:ilvl w:val="0"/>
          <w:numId w:val="5"/>
        </w:numPr>
        <w:rPr>
          <w:rFonts w:ascii="Arial" w:hAnsi="Arial" w:cs="Arial"/>
          <w:color w:val="595959" w:themeColor="text1" w:themeTint="A6"/>
          <w:sz w:val="22"/>
          <w:szCs w:val="22"/>
          <w:lang w:val="fr-FR"/>
        </w:rPr>
      </w:pPr>
      <w:r w:rsidRPr="00B35955">
        <w:rPr>
          <w:rFonts w:ascii="Arial" w:hAnsi="Arial" w:cs="Arial"/>
          <w:color w:val="595959" w:themeColor="text1" w:themeTint="A6"/>
          <w:sz w:val="22"/>
          <w:szCs w:val="22"/>
          <w:lang w:val="fr-BE"/>
        </w:rPr>
        <w:t xml:space="preserve">En combinaison avec une autre couche </w:t>
      </w:r>
      <w:proofErr w:type="spellStart"/>
      <w:r w:rsidRPr="00B35955">
        <w:rPr>
          <w:rFonts w:ascii="Arial" w:hAnsi="Arial" w:cs="Arial"/>
          <w:color w:val="595959" w:themeColor="text1" w:themeTint="A6"/>
          <w:sz w:val="22"/>
          <w:szCs w:val="22"/>
          <w:lang w:val="fr-BE"/>
        </w:rPr>
        <w:t>low-e</w:t>
      </w:r>
      <w:proofErr w:type="spellEnd"/>
      <w:r w:rsidRPr="00B35955">
        <w:rPr>
          <w:rFonts w:ascii="Arial" w:hAnsi="Arial" w:cs="Arial"/>
          <w:color w:val="595959" w:themeColor="text1" w:themeTint="A6"/>
          <w:sz w:val="22"/>
          <w:szCs w:val="22"/>
          <w:lang w:val="fr-BE"/>
        </w:rPr>
        <w:t xml:space="preserve"> </w:t>
      </w:r>
      <w:r w:rsidRPr="00B35955">
        <w:rPr>
          <w:rFonts w:ascii="Arial" w:hAnsi="Arial" w:cs="Arial"/>
          <w:color w:val="595959" w:themeColor="text1" w:themeTint="A6"/>
          <w:sz w:val="18"/>
          <w:szCs w:val="22"/>
          <w:lang w:val="fr-BE"/>
        </w:rPr>
        <w:t>SGG</w:t>
      </w:r>
      <w:r w:rsidRPr="00B35955">
        <w:rPr>
          <w:rFonts w:ascii="Arial" w:hAnsi="Arial" w:cs="Arial"/>
          <w:color w:val="595959" w:themeColor="text1" w:themeTint="A6"/>
          <w:sz w:val="22"/>
          <w:szCs w:val="22"/>
          <w:lang w:val="fr-BE"/>
        </w:rPr>
        <w:t xml:space="preserve"> PLANITHERM, </w:t>
      </w:r>
      <w:r w:rsidRPr="00B35955">
        <w:rPr>
          <w:rFonts w:ascii="Arial" w:hAnsi="Arial" w:cs="Arial"/>
          <w:color w:val="595959" w:themeColor="text1" w:themeTint="A6"/>
          <w:sz w:val="18"/>
          <w:szCs w:val="22"/>
          <w:lang w:val="fr-BE"/>
        </w:rPr>
        <w:t>SGG</w:t>
      </w:r>
      <w:r w:rsidRPr="00B35955">
        <w:rPr>
          <w:rFonts w:ascii="Arial" w:hAnsi="Arial" w:cs="Arial"/>
          <w:color w:val="595959" w:themeColor="text1" w:themeTint="A6"/>
          <w:sz w:val="22"/>
          <w:szCs w:val="22"/>
          <w:lang w:val="fr-BE"/>
        </w:rPr>
        <w:t xml:space="preserve"> COOL-LITE ou </w:t>
      </w:r>
      <w:r w:rsidRPr="00B35955">
        <w:rPr>
          <w:rFonts w:ascii="Arial" w:hAnsi="Arial" w:cs="Arial"/>
          <w:color w:val="595959" w:themeColor="text1" w:themeTint="A6"/>
          <w:sz w:val="18"/>
          <w:szCs w:val="22"/>
          <w:lang w:val="fr-BE"/>
        </w:rPr>
        <w:t>SGG</w:t>
      </w:r>
      <w:r w:rsidRPr="00B35955">
        <w:rPr>
          <w:rFonts w:ascii="Arial" w:hAnsi="Arial" w:cs="Arial"/>
          <w:color w:val="595959" w:themeColor="text1" w:themeTint="A6"/>
          <w:sz w:val="22"/>
          <w:szCs w:val="22"/>
          <w:lang w:val="fr-BE"/>
        </w:rPr>
        <w:t xml:space="preserve"> PLANISTAR sur une autre face du vitrage (position 2, 3 en double vitrage ou 2,3, 4 et/ou 5), vous obtenez une isolation thermique optimale</w:t>
      </w:r>
    </w:p>
    <w:p w:rsidR="00B35955" w:rsidRPr="00B35955" w:rsidRDefault="00B35955" w:rsidP="00B35955">
      <w:pPr>
        <w:pStyle w:val="Paragraphedeliste"/>
        <w:ind w:left="153"/>
        <w:rPr>
          <w:rFonts w:ascii="Arial" w:hAnsi="Arial" w:cs="Arial"/>
          <w:color w:val="595959" w:themeColor="text1" w:themeTint="A6"/>
          <w:sz w:val="22"/>
          <w:szCs w:val="22"/>
          <w:lang w:val="fr-FR"/>
        </w:rPr>
      </w:pPr>
    </w:p>
    <w:p w:rsidR="006F661C" w:rsidRPr="006F661C" w:rsidRDefault="006F661C" w:rsidP="00825C5F">
      <w:pPr>
        <w:ind w:left="-567"/>
        <w:rPr>
          <w:rFonts w:ascii="Arial" w:hAnsi="Arial" w:cs="Arial"/>
          <w:color w:val="646567"/>
          <w:sz w:val="22"/>
          <w:szCs w:val="18"/>
          <w:lang w:val="fr-FR"/>
        </w:rPr>
      </w:pPr>
      <w:r w:rsidRPr="006F661C">
        <w:rPr>
          <w:rFonts w:ascii="Arial" w:hAnsi="Arial" w:cs="Arial"/>
          <w:color w:val="595959" w:themeColor="text1" w:themeTint="A6"/>
          <w:sz w:val="18"/>
          <w:szCs w:val="22"/>
          <w:lang w:val="fr-BE"/>
        </w:rPr>
        <w:t>SGG</w:t>
      </w:r>
      <w:r w:rsidRPr="006F661C">
        <w:rPr>
          <w:rFonts w:ascii="Arial" w:hAnsi="Arial" w:cs="Arial"/>
          <w:color w:val="595959" w:themeColor="text1" w:themeTint="A6"/>
          <w:sz w:val="22"/>
          <w:szCs w:val="22"/>
          <w:lang w:val="fr-BE"/>
        </w:rPr>
        <w:t xml:space="preserve"> VIEWCLEAR est une couche de Classe A et répond aux exigences de la norme EN 1096</w:t>
      </w:r>
    </w:p>
    <w:p w:rsidR="00D773A2" w:rsidRPr="006F661C" w:rsidRDefault="00D773A2" w:rsidP="00825C5F">
      <w:pPr>
        <w:pStyle w:val="Paragraphedeliste"/>
        <w:ind w:left="-567"/>
        <w:rPr>
          <w:rFonts w:ascii="Arial" w:hAnsi="Arial" w:cs="Arial"/>
          <w:color w:val="595959" w:themeColor="text1" w:themeTint="A6"/>
          <w:sz w:val="22"/>
          <w:szCs w:val="22"/>
          <w:lang w:val="fr-BE"/>
        </w:rPr>
      </w:pPr>
    </w:p>
    <w:p w:rsidR="00844FD7" w:rsidRPr="006F661C" w:rsidRDefault="00844FD7" w:rsidP="00D773A2">
      <w:pPr>
        <w:pStyle w:val="Paragraphedeliste"/>
        <w:ind w:left="153"/>
        <w:rPr>
          <w:rFonts w:ascii="Arial" w:hAnsi="Arial" w:cs="Arial"/>
          <w:color w:val="808080" w:themeColor="background1" w:themeShade="80"/>
          <w:sz w:val="22"/>
          <w:szCs w:val="22"/>
          <w:lang w:val="fr-BE"/>
        </w:rPr>
      </w:pPr>
    </w:p>
    <w:p w:rsidR="00844FD7" w:rsidRDefault="00B95A4D" w:rsidP="0087422B">
      <w:pPr>
        <w:spacing w:line="360" w:lineRule="auto"/>
        <w:ind w:left="-567"/>
        <w:rPr>
          <w:rFonts w:ascii="Arial" w:hAnsi="Arial" w:cs="Arial"/>
          <w:b/>
          <w:color w:val="808080" w:themeColor="background1" w:themeShade="80"/>
          <w:szCs w:val="28"/>
          <w:lang w:val="fr-BE"/>
        </w:rPr>
      </w:pPr>
      <w:r w:rsidRPr="00B95A4D">
        <w:rPr>
          <w:rFonts w:ascii="Arial" w:hAnsi="Arial" w:cs="Arial"/>
          <w:b/>
          <w:color w:val="808080" w:themeColor="background1" w:themeShade="80"/>
          <w:szCs w:val="28"/>
          <w:lang w:val="fr-BE"/>
        </w:rPr>
        <w:t>Caractéristiques du</w:t>
      </w:r>
      <w:r w:rsidR="0087422B" w:rsidRPr="00B95A4D">
        <w:rPr>
          <w:rFonts w:ascii="Arial" w:hAnsi="Arial" w:cs="Arial"/>
          <w:b/>
          <w:color w:val="808080" w:themeColor="background1" w:themeShade="80"/>
          <w:szCs w:val="28"/>
          <w:lang w:val="fr-BE"/>
        </w:rPr>
        <w:t xml:space="preserve"> </w:t>
      </w:r>
      <w:r w:rsidR="0087422B" w:rsidRPr="00B95A4D">
        <w:rPr>
          <w:rFonts w:ascii="Arial" w:hAnsi="Arial" w:cs="Arial"/>
          <w:b/>
          <w:color w:val="808080" w:themeColor="background1" w:themeShade="80"/>
          <w:sz w:val="20"/>
          <w:szCs w:val="28"/>
          <w:lang w:val="fr-BE"/>
        </w:rPr>
        <w:t>SGG</w:t>
      </w:r>
      <w:r w:rsidR="0087422B" w:rsidRPr="00B95A4D">
        <w:rPr>
          <w:rFonts w:ascii="Arial" w:hAnsi="Arial" w:cs="Arial"/>
          <w:b/>
          <w:color w:val="808080" w:themeColor="background1" w:themeShade="80"/>
          <w:szCs w:val="28"/>
          <w:lang w:val="fr-BE"/>
        </w:rPr>
        <w:t xml:space="preserve"> </w:t>
      </w:r>
      <w:r w:rsidR="00B35955">
        <w:rPr>
          <w:rFonts w:ascii="Arial" w:hAnsi="Arial" w:cs="Arial"/>
          <w:b/>
          <w:color w:val="808080" w:themeColor="background1" w:themeShade="80"/>
          <w:szCs w:val="28"/>
          <w:lang w:val="fr-BE"/>
        </w:rPr>
        <w:t xml:space="preserve">VIEWCLEAR </w:t>
      </w:r>
    </w:p>
    <w:tbl>
      <w:tblPr>
        <w:tblW w:w="9356" w:type="dxa"/>
        <w:tblInd w:w="-459" w:type="dxa"/>
        <w:tblLayout w:type="fixed"/>
        <w:tblLook w:val="04A0" w:firstRow="1" w:lastRow="0" w:firstColumn="1" w:lastColumn="0" w:noHBand="0" w:noVBand="1"/>
      </w:tblPr>
      <w:tblGrid>
        <w:gridCol w:w="1177"/>
        <w:gridCol w:w="1233"/>
        <w:gridCol w:w="1276"/>
        <w:gridCol w:w="1417"/>
        <w:gridCol w:w="1418"/>
        <w:gridCol w:w="1417"/>
        <w:gridCol w:w="1418"/>
      </w:tblGrid>
      <w:tr w:rsidR="00B35955" w:rsidRPr="00B00D22" w:rsidTr="00B35955">
        <w:trPr>
          <w:trHeight w:val="494"/>
        </w:trPr>
        <w:tc>
          <w:tcPr>
            <w:tcW w:w="1177" w:type="dxa"/>
            <w:tcBorders>
              <w:bottom w:val="single" w:sz="4" w:space="0" w:color="808080"/>
            </w:tcBorders>
            <w:shd w:val="clear" w:color="auto" w:fill="808080"/>
            <w:vAlign w:val="center"/>
          </w:tcPr>
          <w:p w:rsidR="00B35955" w:rsidRPr="00B00D22" w:rsidRDefault="00B35955" w:rsidP="00563186">
            <w:pPr>
              <w:jc w:val="center"/>
              <w:rPr>
                <w:rFonts w:ascii="Arial" w:hAnsi="Arial" w:cs="Arial"/>
                <w:b/>
                <w:color w:val="FFFFFF"/>
                <w:sz w:val="18"/>
                <w:szCs w:val="18"/>
              </w:rPr>
            </w:pPr>
            <w:proofErr w:type="spellStart"/>
            <w:r>
              <w:rPr>
                <w:rFonts w:ascii="Arial" w:hAnsi="Arial" w:cs="Arial"/>
                <w:b/>
                <w:color w:val="FFFFFF"/>
                <w:sz w:val="18"/>
                <w:szCs w:val="18"/>
              </w:rPr>
              <w:t>Epaisseur</w:t>
            </w:r>
            <w:proofErr w:type="spellEnd"/>
          </w:p>
          <w:p w:rsidR="00B35955" w:rsidRPr="00B00D22" w:rsidRDefault="00B35955" w:rsidP="00563186">
            <w:pPr>
              <w:jc w:val="center"/>
              <w:rPr>
                <w:rFonts w:ascii="Arial" w:hAnsi="Arial" w:cs="Arial"/>
                <w:b/>
                <w:color w:val="FFFFFF"/>
                <w:sz w:val="18"/>
                <w:szCs w:val="18"/>
              </w:rPr>
            </w:pPr>
            <w:r w:rsidRPr="00B00D22">
              <w:rPr>
                <w:rFonts w:ascii="Arial" w:hAnsi="Arial" w:cs="Arial"/>
                <w:b/>
                <w:color w:val="FFFFFF"/>
                <w:sz w:val="18"/>
                <w:szCs w:val="18"/>
              </w:rPr>
              <w:t>(mm)</w:t>
            </w:r>
          </w:p>
        </w:tc>
        <w:tc>
          <w:tcPr>
            <w:tcW w:w="1233" w:type="dxa"/>
            <w:tcBorders>
              <w:bottom w:val="single" w:sz="4" w:space="0" w:color="808080"/>
            </w:tcBorders>
            <w:shd w:val="clear" w:color="auto" w:fill="808080"/>
            <w:vAlign w:val="center"/>
          </w:tcPr>
          <w:p w:rsidR="00B35955" w:rsidRPr="00B00D22" w:rsidRDefault="00B35955" w:rsidP="00563186">
            <w:pPr>
              <w:jc w:val="center"/>
              <w:rPr>
                <w:rFonts w:ascii="Arial" w:hAnsi="Arial" w:cs="Arial"/>
                <w:b/>
                <w:color w:val="FFFFFF"/>
                <w:sz w:val="18"/>
                <w:szCs w:val="18"/>
              </w:rPr>
            </w:pPr>
            <w:r w:rsidRPr="00B00D22">
              <w:rPr>
                <w:rFonts w:ascii="Arial" w:hAnsi="Arial" w:cs="Arial"/>
                <w:b/>
                <w:color w:val="FFFFFF"/>
                <w:sz w:val="18"/>
                <w:szCs w:val="18"/>
              </w:rPr>
              <w:t>Tl</w:t>
            </w:r>
          </w:p>
          <w:p w:rsidR="00B35955" w:rsidRPr="00B00D22" w:rsidRDefault="00B35955" w:rsidP="00563186">
            <w:pPr>
              <w:jc w:val="center"/>
              <w:rPr>
                <w:rFonts w:ascii="Arial" w:hAnsi="Arial" w:cs="Arial"/>
                <w:b/>
                <w:color w:val="FFFFFF"/>
                <w:sz w:val="18"/>
                <w:szCs w:val="18"/>
              </w:rPr>
            </w:pPr>
            <w:r w:rsidRPr="00B00D22">
              <w:rPr>
                <w:rFonts w:ascii="Arial" w:hAnsi="Arial" w:cs="Arial"/>
                <w:b/>
                <w:color w:val="FFFFFF"/>
                <w:sz w:val="18"/>
                <w:szCs w:val="18"/>
              </w:rPr>
              <w:t>%</w:t>
            </w:r>
          </w:p>
        </w:tc>
        <w:tc>
          <w:tcPr>
            <w:tcW w:w="1276" w:type="dxa"/>
            <w:tcBorders>
              <w:bottom w:val="single" w:sz="4" w:space="0" w:color="808080"/>
            </w:tcBorders>
            <w:shd w:val="clear" w:color="auto" w:fill="808080"/>
            <w:vAlign w:val="center"/>
          </w:tcPr>
          <w:p w:rsidR="00B35955" w:rsidRPr="00B00D22" w:rsidRDefault="00B35955" w:rsidP="00563186">
            <w:pPr>
              <w:jc w:val="center"/>
              <w:rPr>
                <w:rFonts w:ascii="Arial" w:hAnsi="Arial" w:cs="Arial"/>
                <w:b/>
                <w:color w:val="FFFFFF"/>
                <w:sz w:val="18"/>
                <w:szCs w:val="18"/>
              </w:rPr>
            </w:pPr>
            <w:proofErr w:type="spellStart"/>
            <w:r>
              <w:rPr>
                <w:rFonts w:ascii="Arial" w:hAnsi="Arial" w:cs="Arial"/>
                <w:b/>
                <w:color w:val="FFFFFF"/>
                <w:sz w:val="18"/>
                <w:szCs w:val="18"/>
              </w:rPr>
              <w:t>Rle</w:t>
            </w:r>
            <w:proofErr w:type="spellEnd"/>
            <w:r>
              <w:rPr>
                <w:rFonts w:ascii="Arial" w:hAnsi="Arial" w:cs="Arial"/>
                <w:b/>
                <w:color w:val="FFFFFF"/>
                <w:sz w:val="18"/>
                <w:szCs w:val="18"/>
              </w:rPr>
              <w:t xml:space="preserve"> %</w:t>
            </w:r>
          </w:p>
        </w:tc>
        <w:tc>
          <w:tcPr>
            <w:tcW w:w="1417" w:type="dxa"/>
            <w:tcBorders>
              <w:bottom w:val="single" w:sz="4" w:space="0" w:color="808080"/>
            </w:tcBorders>
            <w:shd w:val="clear" w:color="auto" w:fill="808080"/>
            <w:vAlign w:val="center"/>
          </w:tcPr>
          <w:p w:rsidR="00B35955" w:rsidRPr="00B00D22" w:rsidRDefault="00B35955" w:rsidP="00563186">
            <w:pPr>
              <w:jc w:val="center"/>
              <w:rPr>
                <w:rFonts w:ascii="Arial" w:hAnsi="Arial" w:cs="Arial"/>
                <w:b/>
                <w:color w:val="FFFFFF"/>
                <w:sz w:val="18"/>
                <w:szCs w:val="18"/>
              </w:rPr>
            </w:pPr>
            <w:proofErr w:type="spellStart"/>
            <w:r>
              <w:rPr>
                <w:rFonts w:ascii="Arial" w:hAnsi="Arial" w:cs="Arial"/>
                <w:b/>
                <w:color w:val="FFFFFF"/>
                <w:sz w:val="18"/>
                <w:szCs w:val="18"/>
              </w:rPr>
              <w:t>Rli</w:t>
            </w:r>
            <w:proofErr w:type="spellEnd"/>
            <w:r>
              <w:rPr>
                <w:rFonts w:ascii="Arial" w:hAnsi="Arial" w:cs="Arial"/>
                <w:b/>
                <w:color w:val="FFFFFF"/>
                <w:sz w:val="18"/>
                <w:szCs w:val="18"/>
              </w:rPr>
              <w:t xml:space="preserve"> %</w:t>
            </w:r>
          </w:p>
        </w:tc>
        <w:tc>
          <w:tcPr>
            <w:tcW w:w="1418" w:type="dxa"/>
            <w:tcBorders>
              <w:bottom w:val="single" w:sz="4" w:space="0" w:color="808080"/>
            </w:tcBorders>
            <w:shd w:val="clear" w:color="auto" w:fill="808080"/>
            <w:vAlign w:val="center"/>
          </w:tcPr>
          <w:p w:rsidR="00B35955" w:rsidRPr="00B00D22" w:rsidRDefault="00B35955" w:rsidP="00563186">
            <w:pPr>
              <w:jc w:val="center"/>
              <w:rPr>
                <w:rFonts w:ascii="Arial" w:hAnsi="Arial" w:cs="Arial"/>
                <w:b/>
                <w:color w:val="FFFFFF"/>
                <w:sz w:val="18"/>
                <w:szCs w:val="18"/>
              </w:rPr>
            </w:pPr>
            <w:proofErr w:type="spellStart"/>
            <w:r w:rsidRPr="00B00D22">
              <w:rPr>
                <w:rFonts w:ascii="Arial" w:hAnsi="Arial" w:cs="Arial"/>
                <w:b/>
                <w:color w:val="FFFFFF"/>
                <w:sz w:val="18"/>
                <w:szCs w:val="18"/>
              </w:rPr>
              <w:t>Tuv</w:t>
            </w:r>
            <w:proofErr w:type="spellEnd"/>
          </w:p>
          <w:p w:rsidR="00B35955" w:rsidRPr="00B00D22" w:rsidRDefault="00B35955" w:rsidP="00563186">
            <w:pPr>
              <w:jc w:val="center"/>
              <w:rPr>
                <w:rFonts w:ascii="Arial" w:hAnsi="Arial" w:cs="Arial"/>
                <w:b/>
                <w:color w:val="FFFFFF"/>
                <w:sz w:val="18"/>
                <w:szCs w:val="18"/>
              </w:rPr>
            </w:pPr>
            <w:r w:rsidRPr="00B00D22">
              <w:rPr>
                <w:rFonts w:ascii="Arial" w:hAnsi="Arial" w:cs="Arial"/>
                <w:b/>
                <w:color w:val="FFFFFF"/>
                <w:sz w:val="18"/>
                <w:szCs w:val="18"/>
              </w:rPr>
              <w:t>%</w:t>
            </w:r>
          </w:p>
        </w:tc>
        <w:tc>
          <w:tcPr>
            <w:tcW w:w="1417" w:type="dxa"/>
            <w:tcBorders>
              <w:bottom w:val="single" w:sz="4" w:space="0" w:color="808080"/>
            </w:tcBorders>
            <w:shd w:val="clear" w:color="auto" w:fill="808080"/>
            <w:vAlign w:val="center"/>
          </w:tcPr>
          <w:p w:rsidR="00B35955" w:rsidRPr="00B00D22" w:rsidRDefault="00B35955" w:rsidP="00563186">
            <w:pPr>
              <w:jc w:val="center"/>
              <w:rPr>
                <w:rFonts w:ascii="Arial" w:hAnsi="Arial" w:cs="Arial"/>
                <w:b/>
                <w:color w:val="FFFFFF"/>
                <w:sz w:val="18"/>
                <w:szCs w:val="18"/>
              </w:rPr>
            </w:pPr>
            <w:r w:rsidRPr="00B00D22">
              <w:rPr>
                <w:rFonts w:ascii="Arial" w:hAnsi="Arial" w:cs="Arial"/>
                <w:b/>
                <w:color w:val="FFFFFF"/>
                <w:sz w:val="18"/>
                <w:szCs w:val="18"/>
              </w:rPr>
              <w:t>Te</w:t>
            </w:r>
          </w:p>
          <w:p w:rsidR="00B35955" w:rsidRPr="00B00D22" w:rsidRDefault="00B35955" w:rsidP="00563186">
            <w:pPr>
              <w:jc w:val="center"/>
              <w:rPr>
                <w:rFonts w:ascii="Arial" w:hAnsi="Arial" w:cs="Arial"/>
                <w:b/>
                <w:color w:val="FFFFFF"/>
                <w:sz w:val="18"/>
                <w:szCs w:val="18"/>
              </w:rPr>
            </w:pPr>
            <w:r w:rsidRPr="00B00D22">
              <w:rPr>
                <w:rFonts w:ascii="Arial" w:hAnsi="Arial" w:cs="Arial"/>
                <w:b/>
                <w:color w:val="FFFFFF"/>
                <w:sz w:val="18"/>
                <w:szCs w:val="18"/>
              </w:rPr>
              <w:t>%</w:t>
            </w:r>
          </w:p>
        </w:tc>
        <w:tc>
          <w:tcPr>
            <w:tcW w:w="1418" w:type="dxa"/>
            <w:tcBorders>
              <w:bottom w:val="single" w:sz="4" w:space="0" w:color="808080"/>
            </w:tcBorders>
            <w:shd w:val="clear" w:color="auto" w:fill="808080"/>
            <w:vAlign w:val="center"/>
          </w:tcPr>
          <w:p w:rsidR="00B35955" w:rsidRPr="00B00D22" w:rsidRDefault="00B35955" w:rsidP="00563186">
            <w:pPr>
              <w:jc w:val="center"/>
              <w:rPr>
                <w:rFonts w:ascii="Arial" w:hAnsi="Arial" w:cs="Arial"/>
                <w:b/>
                <w:color w:val="FFFFFF"/>
                <w:sz w:val="18"/>
                <w:szCs w:val="18"/>
              </w:rPr>
            </w:pPr>
            <w:r w:rsidRPr="00B00D22">
              <w:rPr>
                <w:rFonts w:ascii="Arial" w:hAnsi="Arial" w:cs="Arial"/>
                <w:b/>
                <w:color w:val="FFFFFF"/>
                <w:sz w:val="18"/>
                <w:szCs w:val="18"/>
              </w:rPr>
              <w:t>g</w:t>
            </w:r>
          </w:p>
        </w:tc>
      </w:tr>
      <w:tr w:rsidR="00B35955" w:rsidRPr="00B00D22" w:rsidTr="00B35955">
        <w:trPr>
          <w:trHeight w:val="227"/>
        </w:trPr>
        <w:tc>
          <w:tcPr>
            <w:tcW w:w="117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Pr="005C0A58" w:rsidRDefault="00B35955" w:rsidP="00B35955">
            <w:pPr>
              <w:jc w:val="center"/>
              <w:rPr>
                <w:rFonts w:ascii="Arial" w:hAnsi="Arial" w:cs="Arial"/>
                <w:color w:val="646567"/>
                <w:sz w:val="18"/>
                <w:szCs w:val="18"/>
              </w:rPr>
            </w:pPr>
            <w:r>
              <w:rPr>
                <w:rFonts w:ascii="Arial" w:hAnsi="Arial" w:cs="Arial"/>
                <w:color w:val="646567"/>
                <w:sz w:val="18"/>
                <w:szCs w:val="18"/>
              </w:rPr>
              <w:t>4</w:t>
            </w:r>
          </w:p>
        </w:tc>
        <w:tc>
          <w:tcPr>
            <w:tcW w:w="12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Pr="005C0A58" w:rsidRDefault="00A20883" w:rsidP="00563186">
            <w:pPr>
              <w:jc w:val="center"/>
              <w:rPr>
                <w:rFonts w:ascii="Arial" w:hAnsi="Arial" w:cs="Arial"/>
                <w:color w:val="646567"/>
                <w:sz w:val="18"/>
                <w:szCs w:val="18"/>
              </w:rPr>
            </w:pPr>
            <w:r>
              <w:rPr>
                <w:rFonts w:ascii="Arial" w:hAnsi="Arial" w:cs="Arial"/>
                <w:color w:val="646567"/>
                <w:sz w:val="18"/>
                <w:szCs w:val="18"/>
              </w:rPr>
              <w:t>91</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Pr="005C0A58" w:rsidRDefault="00A20883" w:rsidP="00A20883">
            <w:pPr>
              <w:jc w:val="center"/>
              <w:rPr>
                <w:rFonts w:ascii="Arial" w:hAnsi="Arial" w:cs="Arial"/>
                <w:color w:val="646567"/>
                <w:sz w:val="18"/>
                <w:szCs w:val="18"/>
              </w:rPr>
            </w:pPr>
            <w:r>
              <w:rPr>
                <w:rFonts w:ascii="Arial" w:hAnsi="Arial" w:cs="Arial"/>
                <w:color w:val="646567"/>
                <w:sz w:val="18"/>
                <w:szCs w:val="18"/>
              </w:rPr>
              <w:t>7</w:t>
            </w:r>
          </w:p>
        </w:tc>
        <w:tc>
          <w:tcPr>
            <w:tcW w:w="1417" w:type="dxa"/>
            <w:tcBorders>
              <w:top w:val="single" w:sz="4" w:space="0" w:color="808080"/>
              <w:left w:val="single" w:sz="4" w:space="0" w:color="808080"/>
              <w:bottom w:val="single" w:sz="4" w:space="0" w:color="808080"/>
              <w:right w:val="single" w:sz="4" w:space="0" w:color="808080"/>
            </w:tcBorders>
          </w:tcPr>
          <w:p w:rsidR="00B35955" w:rsidRDefault="00A20883" w:rsidP="00563186">
            <w:pPr>
              <w:jc w:val="center"/>
              <w:rPr>
                <w:rFonts w:ascii="Arial" w:hAnsi="Arial" w:cs="Arial"/>
                <w:color w:val="646567"/>
                <w:sz w:val="18"/>
                <w:szCs w:val="18"/>
              </w:rPr>
            </w:pPr>
            <w:r>
              <w:rPr>
                <w:rFonts w:ascii="Arial" w:hAnsi="Arial" w:cs="Arial"/>
                <w:color w:val="646567"/>
                <w:sz w:val="18"/>
                <w:szCs w:val="18"/>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Pr="005C0A58" w:rsidRDefault="00A20883" w:rsidP="00563186">
            <w:pPr>
              <w:jc w:val="center"/>
              <w:rPr>
                <w:rFonts w:ascii="Arial" w:hAnsi="Arial" w:cs="Arial"/>
                <w:color w:val="646567"/>
                <w:sz w:val="18"/>
                <w:szCs w:val="18"/>
              </w:rPr>
            </w:pPr>
            <w:r>
              <w:rPr>
                <w:rFonts w:ascii="Arial" w:hAnsi="Arial" w:cs="Arial"/>
                <w:color w:val="646567"/>
                <w:sz w:val="18"/>
                <w:szCs w:val="18"/>
              </w:rPr>
              <w:t>68</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Pr="005C0A58" w:rsidRDefault="00A20883" w:rsidP="00A20883">
            <w:pPr>
              <w:jc w:val="center"/>
              <w:rPr>
                <w:rFonts w:ascii="Arial" w:hAnsi="Arial" w:cs="Arial"/>
                <w:color w:val="646567"/>
                <w:sz w:val="18"/>
                <w:szCs w:val="18"/>
              </w:rPr>
            </w:pPr>
            <w:r>
              <w:rPr>
                <w:rFonts w:ascii="Arial" w:hAnsi="Arial" w:cs="Arial"/>
                <w:color w:val="646567"/>
                <w:sz w:val="18"/>
                <w:szCs w:val="18"/>
              </w:rPr>
              <w:t>84</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Pr="005C0A58" w:rsidRDefault="00A20883" w:rsidP="00563186">
            <w:pPr>
              <w:jc w:val="center"/>
              <w:rPr>
                <w:rFonts w:ascii="Arial" w:hAnsi="Arial" w:cs="Arial"/>
                <w:color w:val="646567"/>
                <w:sz w:val="18"/>
                <w:szCs w:val="18"/>
              </w:rPr>
            </w:pPr>
            <w:r>
              <w:rPr>
                <w:rFonts w:ascii="Arial" w:hAnsi="Arial" w:cs="Arial"/>
                <w:color w:val="646567"/>
                <w:sz w:val="18"/>
                <w:szCs w:val="18"/>
              </w:rPr>
              <w:t>0.86</w:t>
            </w:r>
          </w:p>
        </w:tc>
      </w:tr>
      <w:tr w:rsidR="00B35955" w:rsidRPr="00B00D22" w:rsidTr="00B35955">
        <w:trPr>
          <w:trHeight w:val="227"/>
        </w:trPr>
        <w:tc>
          <w:tcPr>
            <w:tcW w:w="117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B35955" w:rsidP="00563186">
            <w:pPr>
              <w:jc w:val="center"/>
              <w:rPr>
                <w:rFonts w:ascii="Arial" w:hAnsi="Arial" w:cs="Arial"/>
                <w:color w:val="646567"/>
                <w:sz w:val="18"/>
                <w:szCs w:val="18"/>
              </w:rPr>
            </w:pPr>
            <w:r>
              <w:rPr>
                <w:rFonts w:ascii="Arial" w:hAnsi="Arial" w:cs="Arial"/>
                <w:color w:val="646567"/>
                <w:sz w:val="18"/>
                <w:szCs w:val="18"/>
              </w:rPr>
              <w:t>6</w:t>
            </w:r>
          </w:p>
        </w:tc>
        <w:tc>
          <w:tcPr>
            <w:tcW w:w="12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91</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6</w:t>
            </w:r>
          </w:p>
        </w:tc>
        <w:tc>
          <w:tcPr>
            <w:tcW w:w="1417" w:type="dxa"/>
            <w:tcBorders>
              <w:top w:val="single" w:sz="4" w:space="0" w:color="808080"/>
              <w:left w:val="single" w:sz="4" w:space="0" w:color="808080"/>
              <w:bottom w:val="single" w:sz="4" w:space="0" w:color="808080"/>
              <w:right w:val="single" w:sz="4" w:space="0" w:color="808080"/>
            </w:tcBorders>
          </w:tcPr>
          <w:p w:rsidR="00B35955" w:rsidRDefault="00A20883" w:rsidP="00563186">
            <w:pPr>
              <w:jc w:val="center"/>
              <w:rPr>
                <w:rFonts w:ascii="Arial" w:hAnsi="Arial" w:cs="Arial"/>
                <w:color w:val="646567"/>
                <w:sz w:val="18"/>
                <w:szCs w:val="18"/>
              </w:rPr>
            </w:pPr>
            <w:r>
              <w:rPr>
                <w:rFonts w:ascii="Arial" w:hAnsi="Arial" w:cs="Arial"/>
                <w:color w:val="646567"/>
                <w:sz w:val="18"/>
                <w:szCs w:val="18"/>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63</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A20883">
            <w:pPr>
              <w:jc w:val="center"/>
              <w:rPr>
                <w:rFonts w:ascii="Arial" w:hAnsi="Arial" w:cs="Arial"/>
                <w:color w:val="646567"/>
                <w:sz w:val="18"/>
                <w:szCs w:val="18"/>
              </w:rPr>
            </w:pPr>
            <w:r>
              <w:rPr>
                <w:rFonts w:ascii="Arial" w:hAnsi="Arial" w:cs="Arial"/>
                <w:color w:val="646567"/>
                <w:sz w:val="18"/>
                <w:szCs w:val="18"/>
              </w:rPr>
              <w:t>82</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0.85</w:t>
            </w:r>
          </w:p>
        </w:tc>
      </w:tr>
      <w:tr w:rsidR="00B35955" w:rsidRPr="00B00D22" w:rsidTr="00B35955">
        <w:trPr>
          <w:trHeight w:val="227"/>
        </w:trPr>
        <w:tc>
          <w:tcPr>
            <w:tcW w:w="117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B35955" w:rsidP="00563186">
            <w:pPr>
              <w:jc w:val="center"/>
              <w:rPr>
                <w:rFonts w:ascii="Arial" w:hAnsi="Arial" w:cs="Arial"/>
                <w:color w:val="646567"/>
                <w:sz w:val="18"/>
                <w:szCs w:val="18"/>
              </w:rPr>
            </w:pPr>
            <w:r>
              <w:rPr>
                <w:rFonts w:ascii="Arial" w:hAnsi="Arial" w:cs="Arial"/>
                <w:color w:val="646567"/>
                <w:sz w:val="18"/>
                <w:szCs w:val="18"/>
              </w:rPr>
              <w:t>44.2</w:t>
            </w:r>
          </w:p>
        </w:tc>
        <w:tc>
          <w:tcPr>
            <w:tcW w:w="12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90</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6</w:t>
            </w:r>
          </w:p>
        </w:tc>
        <w:tc>
          <w:tcPr>
            <w:tcW w:w="1417" w:type="dxa"/>
            <w:tcBorders>
              <w:top w:val="single" w:sz="4" w:space="0" w:color="808080"/>
              <w:left w:val="single" w:sz="4" w:space="0" w:color="808080"/>
              <w:bottom w:val="single" w:sz="4" w:space="0" w:color="808080"/>
              <w:right w:val="single" w:sz="4" w:space="0" w:color="808080"/>
            </w:tcBorders>
          </w:tcPr>
          <w:p w:rsidR="00B35955" w:rsidRDefault="00A20883" w:rsidP="00563186">
            <w:pPr>
              <w:jc w:val="center"/>
              <w:rPr>
                <w:rFonts w:ascii="Arial" w:hAnsi="Arial" w:cs="Arial"/>
                <w:color w:val="646567"/>
                <w:sz w:val="18"/>
                <w:szCs w:val="18"/>
              </w:rPr>
            </w:pPr>
            <w:r>
              <w:rPr>
                <w:rFonts w:ascii="Arial" w:hAnsi="Arial" w:cs="Arial"/>
                <w:color w:val="646567"/>
                <w:sz w:val="18"/>
                <w:szCs w:val="18"/>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1</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74</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0.79</w:t>
            </w:r>
          </w:p>
        </w:tc>
      </w:tr>
      <w:tr w:rsidR="00B35955" w:rsidRPr="00B00D22" w:rsidTr="00B35955">
        <w:trPr>
          <w:trHeight w:val="227"/>
        </w:trPr>
        <w:tc>
          <w:tcPr>
            <w:tcW w:w="117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B35955" w:rsidP="00563186">
            <w:pPr>
              <w:jc w:val="center"/>
              <w:rPr>
                <w:rFonts w:ascii="Arial" w:hAnsi="Arial" w:cs="Arial"/>
                <w:color w:val="646567"/>
                <w:sz w:val="18"/>
                <w:szCs w:val="18"/>
              </w:rPr>
            </w:pPr>
            <w:r>
              <w:rPr>
                <w:rFonts w:ascii="Arial" w:hAnsi="Arial" w:cs="Arial"/>
                <w:color w:val="646567"/>
                <w:sz w:val="18"/>
                <w:szCs w:val="18"/>
              </w:rPr>
              <w:t>66.2</w:t>
            </w:r>
          </w:p>
        </w:tc>
        <w:tc>
          <w:tcPr>
            <w:tcW w:w="12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89</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6</w:t>
            </w:r>
          </w:p>
        </w:tc>
        <w:tc>
          <w:tcPr>
            <w:tcW w:w="1417" w:type="dxa"/>
            <w:tcBorders>
              <w:top w:val="single" w:sz="4" w:space="0" w:color="808080"/>
              <w:left w:val="single" w:sz="4" w:space="0" w:color="808080"/>
              <w:bottom w:val="single" w:sz="4" w:space="0" w:color="808080"/>
              <w:right w:val="single" w:sz="4" w:space="0" w:color="808080"/>
            </w:tcBorders>
          </w:tcPr>
          <w:p w:rsidR="00B35955" w:rsidRDefault="00A20883" w:rsidP="00563186">
            <w:pPr>
              <w:jc w:val="center"/>
              <w:rPr>
                <w:rFonts w:ascii="Arial" w:hAnsi="Arial" w:cs="Arial"/>
                <w:color w:val="646567"/>
                <w:sz w:val="18"/>
                <w:szCs w:val="18"/>
              </w:rPr>
            </w:pPr>
            <w:r>
              <w:rPr>
                <w:rFonts w:ascii="Arial" w:hAnsi="Arial" w:cs="Arial"/>
                <w:color w:val="646567"/>
                <w:sz w:val="18"/>
                <w:szCs w:val="18"/>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1</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71</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35955" w:rsidRDefault="00A20883" w:rsidP="00563186">
            <w:pPr>
              <w:jc w:val="center"/>
              <w:rPr>
                <w:rFonts w:ascii="Arial" w:hAnsi="Arial" w:cs="Arial"/>
                <w:color w:val="646567"/>
                <w:sz w:val="18"/>
                <w:szCs w:val="18"/>
              </w:rPr>
            </w:pPr>
            <w:r>
              <w:rPr>
                <w:rFonts w:ascii="Arial" w:hAnsi="Arial" w:cs="Arial"/>
                <w:color w:val="646567"/>
                <w:sz w:val="18"/>
                <w:szCs w:val="18"/>
              </w:rPr>
              <w:t>0.76</w:t>
            </w:r>
          </w:p>
        </w:tc>
      </w:tr>
    </w:tbl>
    <w:p w:rsidR="00B35955" w:rsidRDefault="00B35955" w:rsidP="00B35955">
      <w:pPr>
        <w:ind w:left="-567" w:firstLine="1"/>
        <w:rPr>
          <w:rFonts w:ascii="Arial" w:hAnsi="Arial" w:cs="Arial"/>
          <w:i/>
          <w:color w:val="646567"/>
          <w:sz w:val="16"/>
          <w:szCs w:val="16"/>
          <w:lang w:val="fr-BE"/>
        </w:rPr>
      </w:pPr>
      <w:r w:rsidRPr="00DC0F07">
        <w:rPr>
          <w:rFonts w:ascii="Arial" w:hAnsi="Arial" w:cs="Arial"/>
          <w:i/>
          <w:color w:val="646567"/>
          <w:sz w:val="16"/>
          <w:szCs w:val="16"/>
          <w:lang w:val="fr-BE"/>
        </w:rPr>
        <w:t xml:space="preserve">Valeurs </w:t>
      </w:r>
      <w:proofErr w:type="spellStart"/>
      <w:r w:rsidRPr="00DC0F07">
        <w:rPr>
          <w:rFonts w:ascii="Arial" w:hAnsi="Arial" w:cs="Arial"/>
          <w:i/>
          <w:color w:val="646567"/>
          <w:sz w:val="16"/>
          <w:szCs w:val="16"/>
          <w:lang w:val="fr-BE"/>
        </w:rPr>
        <w:t>spectrophotométriques</w:t>
      </w:r>
      <w:proofErr w:type="spellEnd"/>
      <w:r>
        <w:rPr>
          <w:rFonts w:ascii="Arial" w:hAnsi="Arial" w:cs="Arial"/>
          <w:i/>
          <w:color w:val="646567"/>
          <w:sz w:val="16"/>
          <w:szCs w:val="16"/>
          <w:lang w:val="fr-BE"/>
        </w:rPr>
        <w:t>:</w:t>
      </w:r>
      <w:r w:rsidRPr="00DC0F07">
        <w:rPr>
          <w:rFonts w:ascii="Arial" w:hAnsi="Arial" w:cs="Arial"/>
          <w:i/>
          <w:color w:val="646567"/>
          <w:sz w:val="16"/>
          <w:szCs w:val="16"/>
          <w:lang w:val="fr-BE"/>
        </w:rPr>
        <w:t xml:space="preserve"> EN410-2011; Valeur d’isolation (U): EN673-2011</w:t>
      </w:r>
    </w:p>
    <w:p w:rsidR="00B35955" w:rsidRPr="00DC0F07" w:rsidRDefault="00B35955" w:rsidP="00B35955">
      <w:pPr>
        <w:ind w:left="-567" w:firstLine="1"/>
        <w:rPr>
          <w:rFonts w:ascii="Arial" w:hAnsi="Arial" w:cs="Arial"/>
          <w:i/>
          <w:color w:val="646567"/>
          <w:sz w:val="16"/>
          <w:szCs w:val="16"/>
          <w:lang w:val="fr-BE"/>
        </w:rPr>
      </w:pPr>
      <w:r w:rsidRPr="00DC0F07">
        <w:rPr>
          <w:rFonts w:ascii="Arial" w:hAnsi="Arial" w:cs="Arial"/>
          <w:i/>
          <w:color w:val="646567"/>
          <w:sz w:val="16"/>
          <w:szCs w:val="16"/>
          <w:lang w:val="fr-BE"/>
        </w:rPr>
        <w:t xml:space="preserve">Tl = transmission lumineuse; Rle = réflexion lumineuse extérieure; </w:t>
      </w:r>
      <w:proofErr w:type="spellStart"/>
      <w:r w:rsidRPr="00DC0F07">
        <w:rPr>
          <w:rFonts w:ascii="Arial" w:hAnsi="Arial" w:cs="Arial"/>
          <w:i/>
          <w:color w:val="646567"/>
          <w:sz w:val="16"/>
          <w:szCs w:val="16"/>
          <w:lang w:val="fr-BE"/>
        </w:rPr>
        <w:t>Rli</w:t>
      </w:r>
      <w:proofErr w:type="spellEnd"/>
      <w:r w:rsidRPr="00DC0F07">
        <w:rPr>
          <w:rFonts w:ascii="Arial" w:hAnsi="Arial" w:cs="Arial"/>
          <w:i/>
          <w:color w:val="646567"/>
          <w:sz w:val="16"/>
          <w:szCs w:val="16"/>
          <w:lang w:val="fr-BE"/>
        </w:rPr>
        <w:t xml:space="preserve"> = réflexion lumineuse intérieure; </w:t>
      </w:r>
      <w:proofErr w:type="spellStart"/>
      <w:r w:rsidRPr="00DC0F07">
        <w:rPr>
          <w:rFonts w:ascii="Arial" w:hAnsi="Arial" w:cs="Arial"/>
          <w:i/>
          <w:color w:val="646567"/>
          <w:sz w:val="16"/>
          <w:szCs w:val="16"/>
          <w:lang w:val="fr-BE"/>
        </w:rPr>
        <w:t>Tuv</w:t>
      </w:r>
      <w:proofErr w:type="spellEnd"/>
      <w:r w:rsidRPr="00DC0F07">
        <w:rPr>
          <w:rFonts w:ascii="Arial" w:hAnsi="Arial" w:cs="Arial"/>
          <w:i/>
          <w:color w:val="646567"/>
          <w:sz w:val="16"/>
          <w:szCs w:val="16"/>
          <w:lang w:val="fr-BE"/>
        </w:rPr>
        <w:t xml:space="preserve"> = transmission UV; Te = transmission énergétique; g = Facteur solaire; ;</w:t>
      </w:r>
    </w:p>
    <w:p w:rsidR="00B35955" w:rsidRPr="00B95A4D" w:rsidRDefault="00B35955" w:rsidP="0087422B">
      <w:pPr>
        <w:spacing w:line="360" w:lineRule="auto"/>
        <w:ind w:left="-567"/>
        <w:rPr>
          <w:rFonts w:ascii="Arial" w:hAnsi="Arial" w:cs="Arial"/>
          <w:b/>
          <w:color w:val="808080" w:themeColor="background1" w:themeShade="80"/>
          <w:szCs w:val="28"/>
          <w:lang w:val="fr-BE"/>
        </w:rPr>
      </w:pPr>
    </w:p>
    <w:p w:rsidR="00B35955" w:rsidRPr="00B35955" w:rsidRDefault="00B35955" w:rsidP="00B35955">
      <w:pPr>
        <w:ind w:left="-567"/>
        <w:rPr>
          <w:rFonts w:ascii="Arial" w:hAnsi="Arial" w:cs="Arial"/>
          <w:color w:val="595959" w:themeColor="text1" w:themeTint="A6"/>
          <w:sz w:val="22"/>
          <w:szCs w:val="22"/>
          <w:u w:val="single"/>
          <w:lang w:val="fr-BE"/>
        </w:rPr>
      </w:pPr>
      <w:r w:rsidRPr="00B35955">
        <w:rPr>
          <w:rFonts w:ascii="Arial" w:hAnsi="Arial" w:cs="Arial"/>
          <w:color w:val="595959" w:themeColor="text1" w:themeTint="A6"/>
          <w:sz w:val="22"/>
          <w:szCs w:val="22"/>
          <w:u w:val="single"/>
          <w:lang w:val="fr-BE"/>
        </w:rPr>
        <w:t>Traitement et transformations</w:t>
      </w:r>
    </w:p>
    <w:p w:rsidR="00B35955" w:rsidRPr="00B35955" w:rsidRDefault="00B35955" w:rsidP="00B35955">
      <w:pPr>
        <w:numPr>
          <w:ilvl w:val="0"/>
          <w:numId w:val="1"/>
        </w:numPr>
        <w:tabs>
          <w:tab w:val="clear" w:pos="-178"/>
          <w:tab w:val="num" w:pos="900"/>
        </w:tabs>
        <w:ind w:left="0" w:hanging="357"/>
        <w:rPr>
          <w:rFonts w:ascii="Arial" w:hAnsi="Arial" w:cs="Arial"/>
          <w:color w:val="595959" w:themeColor="text1" w:themeTint="A6"/>
          <w:sz w:val="22"/>
          <w:szCs w:val="22"/>
          <w:lang w:val="fr-BE"/>
        </w:rPr>
      </w:pPr>
      <w:bookmarkStart w:id="0" w:name="_GoBack"/>
      <w:bookmarkEnd w:id="0"/>
      <w:r w:rsidRPr="00B35955">
        <w:rPr>
          <w:rFonts w:ascii="Arial" w:hAnsi="Arial" w:cs="Arial"/>
          <w:color w:val="595959" w:themeColor="text1" w:themeTint="A6"/>
          <w:sz w:val="18"/>
          <w:szCs w:val="22"/>
          <w:lang w:val="fr-BE"/>
        </w:rPr>
        <w:t>SGG</w:t>
      </w:r>
      <w:r w:rsidRPr="00B35955">
        <w:rPr>
          <w:rFonts w:ascii="Arial" w:hAnsi="Arial" w:cs="Arial"/>
          <w:color w:val="595959" w:themeColor="text1" w:themeTint="A6"/>
          <w:sz w:val="22"/>
          <w:szCs w:val="22"/>
          <w:lang w:val="fr-BE"/>
        </w:rPr>
        <w:t xml:space="preserve"> VIEWCLEAR peut être trempé et feuilleté</w:t>
      </w:r>
    </w:p>
    <w:p w:rsidR="00B35955" w:rsidRPr="00B35955" w:rsidRDefault="00B35955" w:rsidP="00B35955">
      <w:pPr>
        <w:numPr>
          <w:ilvl w:val="0"/>
          <w:numId w:val="1"/>
        </w:numPr>
        <w:tabs>
          <w:tab w:val="clear" w:pos="-178"/>
          <w:tab w:val="num" w:pos="900"/>
        </w:tabs>
        <w:ind w:left="0" w:hanging="357"/>
        <w:rPr>
          <w:rFonts w:ascii="Arial" w:hAnsi="Arial" w:cs="Arial"/>
          <w:color w:val="595959" w:themeColor="text1" w:themeTint="A6"/>
          <w:sz w:val="22"/>
          <w:szCs w:val="22"/>
          <w:lang w:val="fr-BE"/>
        </w:rPr>
      </w:pPr>
      <w:r w:rsidRPr="00B35955">
        <w:rPr>
          <w:rFonts w:ascii="Arial" w:hAnsi="Arial" w:cs="Arial"/>
          <w:color w:val="595959" w:themeColor="text1" w:themeTint="A6"/>
          <w:sz w:val="22"/>
          <w:szCs w:val="22"/>
          <w:lang w:val="fr-BE"/>
        </w:rPr>
        <w:t>Il peut être assemblé en double ou triple vitrage</w:t>
      </w:r>
    </w:p>
    <w:p w:rsidR="00B35955" w:rsidRPr="00B35955" w:rsidRDefault="00B35955" w:rsidP="00B35955">
      <w:pPr>
        <w:rPr>
          <w:rFonts w:ascii="Arial" w:hAnsi="Arial" w:cs="Arial"/>
          <w:color w:val="595959" w:themeColor="text1" w:themeTint="A6"/>
          <w:sz w:val="22"/>
          <w:szCs w:val="22"/>
          <w:lang w:val="fr-BE"/>
        </w:rPr>
      </w:pPr>
    </w:p>
    <w:p w:rsidR="00B35955" w:rsidRPr="00B35955" w:rsidRDefault="00B35955" w:rsidP="00B35955">
      <w:pPr>
        <w:ind w:left="-567"/>
        <w:rPr>
          <w:rFonts w:ascii="Arial" w:hAnsi="Arial" w:cs="Arial"/>
          <w:color w:val="595959" w:themeColor="text1" w:themeTint="A6"/>
          <w:sz w:val="22"/>
          <w:szCs w:val="22"/>
          <w:u w:val="single"/>
          <w:lang w:val="fr-FR"/>
        </w:rPr>
      </w:pPr>
      <w:r w:rsidRPr="00B35955">
        <w:rPr>
          <w:rFonts w:ascii="Arial" w:hAnsi="Arial" w:cs="Arial"/>
          <w:color w:val="595959" w:themeColor="text1" w:themeTint="A6"/>
          <w:sz w:val="22"/>
          <w:szCs w:val="22"/>
          <w:u w:val="single"/>
          <w:lang w:val="fr-FR"/>
        </w:rPr>
        <w:t>Caractéristiques</w:t>
      </w:r>
    </w:p>
    <w:p w:rsidR="00B35955" w:rsidRDefault="00B35955" w:rsidP="00B35955">
      <w:pPr>
        <w:numPr>
          <w:ilvl w:val="0"/>
          <w:numId w:val="1"/>
        </w:numPr>
        <w:tabs>
          <w:tab w:val="clear" w:pos="-178"/>
          <w:tab w:val="num" w:pos="900"/>
        </w:tabs>
        <w:ind w:left="0"/>
        <w:rPr>
          <w:rFonts w:ascii="Arial" w:hAnsi="Arial" w:cs="Arial"/>
          <w:color w:val="595959" w:themeColor="text1" w:themeTint="A6"/>
          <w:sz w:val="22"/>
          <w:szCs w:val="22"/>
          <w:lang w:val="fr-FR"/>
        </w:rPr>
      </w:pPr>
      <w:r w:rsidRPr="00B35955">
        <w:rPr>
          <w:rFonts w:ascii="Arial" w:hAnsi="Arial" w:cs="Arial"/>
          <w:color w:val="595959" w:themeColor="text1" w:themeTint="A6"/>
          <w:sz w:val="22"/>
          <w:szCs w:val="22"/>
          <w:lang w:val="fr-FR"/>
        </w:rPr>
        <w:t>Poids  (kg/m²/mm) :</w:t>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t xml:space="preserve">              </w:t>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t xml:space="preserve">             2,5</w:t>
      </w:r>
    </w:p>
    <w:p w:rsidR="004C404C" w:rsidRPr="004C404C" w:rsidRDefault="004C404C" w:rsidP="004C404C">
      <w:pPr>
        <w:pStyle w:val="Paragraphedeliste"/>
        <w:numPr>
          <w:ilvl w:val="0"/>
          <w:numId w:val="1"/>
        </w:numPr>
        <w:ind w:left="20"/>
        <w:rPr>
          <w:rFonts w:ascii="Arial" w:hAnsi="Arial" w:cs="Arial"/>
          <w:color w:val="646567"/>
          <w:sz w:val="22"/>
          <w:szCs w:val="18"/>
          <w:lang w:val="fr-BE"/>
        </w:rPr>
      </w:pPr>
      <w:r>
        <w:rPr>
          <w:rFonts w:ascii="Arial" w:hAnsi="Arial" w:cs="Arial"/>
          <w:color w:val="646567"/>
          <w:sz w:val="22"/>
          <w:szCs w:val="18"/>
          <w:lang w:val="fr-FR"/>
        </w:rPr>
        <w:t xml:space="preserve">   </w:t>
      </w:r>
      <w:r w:rsidRPr="004C404C">
        <w:rPr>
          <w:rFonts w:ascii="Arial" w:hAnsi="Arial" w:cs="Arial"/>
          <w:color w:val="646567"/>
          <w:sz w:val="22"/>
          <w:szCs w:val="18"/>
          <w:lang w:val="fr-BE"/>
        </w:rPr>
        <w:t xml:space="preserve">Résistance aux variations brutales de température     </w:t>
      </w:r>
      <w:r w:rsidRPr="004C404C">
        <w:rPr>
          <w:rFonts w:ascii="Arial" w:hAnsi="Arial" w:cs="Arial"/>
          <w:color w:val="646567"/>
          <w:sz w:val="22"/>
          <w:szCs w:val="18"/>
          <w:lang w:val="fr-BE"/>
        </w:rPr>
        <w:tab/>
        <w:t xml:space="preserve">                        40°K</w:t>
      </w:r>
    </w:p>
    <w:p w:rsidR="00B35955" w:rsidRPr="00B35955" w:rsidRDefault="00B35955" w:rsidP="00B35955">
      <w:pPr>
        <w:numPr>
          <w:ilvl w:val="0"/>
          <w:numId w:val="1"/>
        </w:numPr>
        <w:tabs>
          <w:tab w:val="clear" w:pos="-178"/>
          <w:tab w:val="num" w:pos="900"/>
        </w:tabs>
        <w:ind w:left="0"/>
        <w:rPr>
          <w:rFonts w:ascii="Arial" w:hAnsi="Arial" w:cs="Arial"/>
          <w:color w:val="595959" w:themeColor="text1" w:themeTint="A6"/>
          <w:sz w:val="22"/>
          <w:szCs w:val="22"/>
          <w:lang w:val="fr-FR"/>
        </w:rPr>
      </w:pPr>
      <w:r w:rsidRPr="00B35955">
        <w:rPr>
          <w:rFonts w:ascii="Arial" w:hAnsi="Arial" w:cs="Arial"/>
          <w:color w:val="595959" w:themeColor="text1" w:themeTint="A6"/>
          <w:sz w:val="22"/>
          <w:szCs w:val="22"/>
          <w:lang w:val="fr-FR"/>
        </w:rPr>
        <w:t xml:space="preserve">Essai au pendule suivant </w:t>
      </w:r>
      <w:smartTag w:uri="urn:schemas-microsoft-com:office:smarttags" w:element="PersonName">
        <w:smartTagPr>
          <w:attr w:name="ProductID" w:val="la NBN EN"/>
        </w:smartTagPr>
        <w:r w:rsidRPr="00B35955">
          <w:rPr>
            <w:rFonts w:ascii="Arial" w:hAnsi="Arial" w:cs="Arial"/>
            <w:color w:val="595959" w:themeColor="text1" w:themeTint="A6"/>
            <w:sz w:val="22"/>
            <w:szCs w:val="22"/>
            <w:lang w:val="fr-FR"/>
          </w:rPr>
          <w:t>la NBN EN</w:t>
        </w:r>
      </w:smartTag>
      <w:r w:rsidRPr="00B35955">
        <w:rPr>
          <w:rFonts w:ascii="Arial" w:hAnsi="Arial" w:cs="Arial"/>
          <w:color w:val="595959" w:themeColor="text1" w:themeTint="A6"/>
          <w:sz w:val="22"/>
          <w:szCs w:val="22"/>
          <w:lang w:val="fr-FR"/>
        </w:rPr>
        <w:t xml:space="preserve"> 12600 : </w:t>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t xml:space="preserve"> -</w:t>
      </w:r>
    </w:p>
    <w:p w:rsidR="00B35955" w:rsidRPr="00B35955" w:rsidRDefault="00B35955" w:rsidP="00B35955">
      <w:pPr>
        <w:numPr>
          <w:ilvl w:val="0"/>
          <w:numId w:val="1"/>
        </w:numPr>
        <w:tabs>
          <w:tab w:val="clear" w:pos="-178"/>
          <w:tab w:val="num" w:pos="900"/>
        </w:tabs>
        <w:ind w:left="0"/>
        <w:rPr>
          <w:rFonts w:ascii="Calibri" w:hAnsi="Calibri"/>
          <w:color w:val="595959" w:themeColor="text1" w:themeTint="A6"/>
          <w:sz w:val="22"/>
          <w:szCs w:val="22"/>
          <w:lang w:val="fr-FR"/>
        </w:rPr>
      </w:pPr>
      <w:r w:rsidRPr="00B35955">
        <w:rPr>
          <w:rFonts w:ascii="Arial" w:hAnsi="Arial" w:cs="Arial"/>
          <w:color w:val="595959" w:themeColor="text1" w:themeTint="A6"/>
          <w:sz w:val="22"/>
          <w:szCs w:val="22"/>
          <w:lang w:val="fr-FR"/>
        </w:rPr>
        <w:t xml:space="preserve">Classe antieffraction suivant </w:t>
      </w:r>
      <w:smartTag w:uri="urn:schemas-microsoft-com:office:smarttags" w:element="PersonName">
        <w:smartTagPr>
          <w:attr w:name="ProductID" w:val="la NBN EN"/>
        </w:smartTagPr>
        <w:r w:rsidRPr="00B35955">
          <w:rPr>
            <w:rFonts w:ascii="Arial" w:hAnsi="Arial" w:cs="Arial"/>
            <w:color w:val="595959" w:themeColor="text1" w:themeTint="A6"/>
            <w:sz w:val="22"/>
            <w:szCs w:val="22"/>
            <w:lang w:val="fr-FR"/>
          </w:rPr>
          <w:t>la NBN EN</w:t>
        </w:r>
      </w:smartTag>
      <w:r w:rsidRPr="00B35955">
        <w:rPr>
          <w:rFonts w:ascii="Arial" w:hAnsi="Arial" w:cs="Arial"/>
          <w:color w:val="595959" w:themeColor="text1" w:themeTint="A6"/>
          <w:sz w:val="22"/>
          <w:szCs w:val="22"/>
          <w:lang w:val="fr-FR"/>
        </w:rPr>
        <w:t xml:space="preserve"> 356 : </w:t>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r>
      <w:r w:rsidRPr="00B35955">
        <w:rPr>
          <w:rFonts w:ascii="Arial" w:hAnsi="Arial" w:cs="Arial"/>
          <w:color w:val="595959" w:themeColor="text1" w:themeTint="A6"/>
          <w:sz w:val="22"/>
          <w:szCs w:val="22"/>
          <w:lang w:val="fr-FR"/>
        </w:rPr>
        <w:tab/>
        <w:t xml:space="preserve">    </w:t>
      </w:r>
      <w:r w:rsidRPr="00B35955">
        <w:rPr>
          <w:rFonts w:ascii="Arial" w:hAnsi="Arial" w:cs="Arial"/>
          <w:color w:val="595959" w:themeColor="text1" w:themeTint="A6"/>
          <w:sz w:val="22"/>
          <w:szCs w:val="22"/>
          <w:lang w:val="fr-FR"/>
        </w:rPr>
        <w:tab/>
        <w:t xml:space="preserve"> -</w:t>
      </w:r>
    </w:p>
    <w:p w:rsidR="005C0A58" w:rsidRPr="00B95A4D" w:rsidRDefault="005C0A58" w:rsidP="005C0A58">
      <w:pPr>
        <w:rPr>
          <w:rFonts w:ascii="Arial" w:hAnsi="Arial" w:cs="Arial"/>
          <w:b/>
          <w:color w:val="646567"/>
          <w:sz w:val="18"/>
          <w:szCs w:val="18"/>
          <w:lang w:val="fr-BE"/>
        </w:rPr>
      </w:pPr>
    </w:p>
    <w:p w:rsidR="00B17E8B" w:rsidRDefault="00B17E8B" w:rsidP="0087422B">
      <w:pPr>
        <w:spacing w:line="360" w:lineRule="auto"/>
        <w:ind w:left="-567"/>
        <w:rPr>
          <w:rFonts w:ascii="Arial" w:hAnsi="Arial" w:cs="Arial"/>
          <w:b/>
          <w:color w:val="808080" w:themeColor="background1" w:themeShade="80"/>
          <w:sz w:val="16"/>
          <w:szCs w:val="28"/>
          <w:lang w:val="fr-BE"/>
        </w:rPr>
      </w:pPr>
    </w:p>
    <w:p w:rsidR="00B35955" w:rsidRPr="00B95A4D" w:rsidRDefault="00B35955" w:rsidP="0087422B">
      <w:pPr>
        <w:spacing w:line="360" w:lineRule="auto"/>
        <w:ind w:left="-567"/>
        <w:rPr>
          <w:rFonts w:ascii="Arial" w:hAnsi="Arial" w:cs="Arial"/>
          <w:b/>
          <w:color w:val="808080" w:themeColor="background1" w:themeShade="80"/>
          <w:sz w:val="16"/>
          <w:szCs w:val="28"/>
          <w:lang w:val="fr-BE"/>
        </w:rPr>
      </w:pPr>
    </w:p>
    <w:p w:rsidR="00B95A4D" w:rsidRPr="003718EC" w:rsidRDefault="00B95A4D" w:rsidP="00B95A4D">
      <w:pPr>
        <w:ind w:left="-567"/>
        <w:rPr>
          <w:rFonts w:ascii="Arial" w:hAnsi="Arial" w:cs="Arial"/>
          <w:b/>
          <w:color w:val="808080" w:themeColor="background1" w:themeShade="80"/>
          <w:szCs w:val="28"/>
          <w:lang w:val="fr-BE"/>
        </w:rPr>
      </w:pPr>
      <w:r w:rsidRPr="003718EC">
        <w:rPr>
          <w:rFonts w:ascii="Arial" w:hAnsi="Arial" w:cs="Arial"/>
          <w:b/>
          <w:color w:val="808080" w:themeColor="background1" w:themeShade="80"/>
          <w:szCs w:val="28"/>
          <w:lang w:val="fr-BE"/>
        </w:rPr>
        <w:t xml:space="preserve">Autres informations </w:t>
      </w:r>
    </w:p>
    <w:p w:rsidR="00B95A4D" w:rsidRDefault="00B95A4D" w:rsidP="00B95A4D">
      <w:pPr>
        <w:ind w:left="-567"/>
        <w:rPr>
          <w:rFonts w:ascii="Arial" w:hAnsi="Arial" w:cs="Arial"/>
          <w:b/>
          <w:color w:val="646567"/>
          <w:sz w:val="18"/>
          <w:szCs w:val="18"/>
          <w:lang w:val="fr-FR"/>
        </w:rPr>
      </w:pPr>
    </w:p>
    <w:p w:rsidR="00B35955" w:rsidRPr="00A20883" w:rsidRDefault="00B35955" w:rsidP="00B35955">
      <w:pPr>
        <w:ind w:left="-567"/>
        <w:rPr>
          <w:rFonts w:ascii="Arial" w:hAnsi="Arial" w:cs="Arial"/>
          <w:color w:val="595959" w:themeColor="text1" w:themeTint="A6"/>
          <w:sz w:val="20"/>
          <w:szCs w:val="18"/>
          <w:lang w:val="fr-FR"/>
        </w:rPr>
      </w:pPr>
      <w:r w:rsidRPr="00A20883">
        <w:rPr>
          <w:rFonts w:ascii="Arial" w:hAnsi="Arial" w:cs="Arial"/>
          <w:color w:val="595959" w:themeColor="text1" w:themeTint="A6"/>
          <w:sz w:val="20"/>
          <w:szCs w:val="18"/>
          <w:lang w:val="fr-FR"/>
        </w:rPr>
        <w:t>L’épaisseur doit être calculée conformément aux normes en vigueur.</w:t>
      </w:r>
    </w:p>
    <w:p w:rsidR="00B35955" w:rsidRPr="00A20883" w:rsidRDefault="00B35955" w:rsidP="00B35955">
      <w:pPr>
        <w:ind w:left="-567"/>
        <w:rPr>
          <w:rFonts w:ascii="Arial" w:hAnsi="Arial" w:cs="Arial"/>
          <w:color w:val="595959" w:themeColor="text1" w:themeTint="A6"/>
          <w:sz w:val="20"/>
          <w:szCs w:val="18"/>
          <w:lang w:val="fr-FR"/>
        </w:rPr>
      </w:pPr>
    </w:p>
    <w:p w:rsidR="00B35955" w:rsidRPr="00A20883" w:rsidRDefault="00B35955" w:rsidP="00B35955">
      <w:pPr>
        <w:ind w:left="-567"/>
        <w:rPr>
          <w:rFonts w:ascii="Arial" w:hAnsi="Arial" w:cs="Arial"/>
          <w:color w:val="595959" w:themeColor="text1" w:themeTint="A6"/>
          <w:sz w:val="20"/>
          <w:szCs w:val="18"/>
          <w:lang w:val="fr-FR"/>
        </w:rPr>
      </w:pPr>
      <w:r w:rsidRPr="00A20883">
        <w:rPr>
          <w:rFonts w:ascii="Arial" w:hAnsi="Arial" w:cs="Arial"/>
          <w:color w:val="595959" w:themeColor="text1" w:themeTint="A6"/>
          <w:sz w:val="20"/>
          <w:szCs w:val="18"/>
          <w:lang w:val="fr-FR"/>
        </w:rPr>
        <w:t>Le vitrage doit être spécifié, transporté, stocké, nettoyé et utilisé  conformément à la  NIT 221 du CSTC et aux consignes particulières de pose et d’entretien du fabricant.</w:t>
      </w:r>
    </w:p>
    <w:p w:rsidR="00B35955" w:rsidRPr="00A20883" w:rsidRDefault="00B35955" w:rsidP="00B35955">
      <w:pPr>
        <w:ind w:left="-567"/>
        <w:rPr>
          <w:rFonts w:ascii="Arial" w:hAnsi="Arial" w:cs="Arial"/>
          <w:color w:val="595959" w:themeColor="text1" w:themeTint="A6"/>
          <w:sz w:val="20"/>
          <w:szCs w:val="18"/>
          <w:lang w:val="fr-FR"/>
        </w:rPr>
      </w:pPr>
    </w:p>
    <w:p w:rsidR="00B35955" w:rsidRPr="00A20883" w:rsidRDefault="00B35955" w:rsidP="00B35955">
      <w:pPr>
        <w:ind w:left="-567"/>
        <w:rPr>
          <w:rFonts w:ascii="Arial" w:hAnsi="Arial" w:cs="Arial"/>
          <w:color w:val="595959" w:themeColor="text1" w:themeTint="A6"/>
          <w:sz w:val="20"/>
          <w:szCs w:val="18"/>
          <w:lang w:val="fr-FR"/>
        </w:rPr>
      </w:pPr>
      <w:r w:rsidRPr="00A20883">
        <w:rPr>
          <w:rFonts w:ascii="Arial" w:hAnsi="Arial" w:cs="Arial"/>
          <w:color w:val="595959" w:themeColor="text1" w:themeTint="A6"/>
          <w:sz w:val="20"/>
          <w:szCs w:val="18"/>
          <w:lang w:val="fr-FR"/>
        </w:rPr>
        <w:t xml:space="preserve">Le vitrage est marqué CE. </w:t>
      </w:r>
    </w:p>
    <w:p w:rsidR="00B35955" w:rsidRPr="00A20883" w:rsidRDefault="00B35955" w:rsidP="00B35955">
      <w:pPr>
        <w:ind w:left="-567"/>
        <w:rPr>
          <w:rFonts w:ascii="Arial" w:hAnsi="Arial" w:cs="Arial"/>
          <w:color w:val="595959" w:themeColor="text1" w:themeTint="A6"/>
          <w:sz w:val="20"/>
          <w:szCs w:val="18"/>
          <w:lang w:val="fr-FR"/>
        </w:rPr>
      </w:pPr>
    </w:p>
    <w:p w:rsidR="009900C0" w:rsidRPr="00A20883" w:rsidRDefault="00B35955" w:rsidP="00A20883">
      <w:pPr>
        <w:ind w:left="-567"/>
        <w:rPr>
          <w:rFonts w:ascii="Arial" w:hAnsi="Arial" w:cs="Arial"/>
          <w:color w:val="595959" w:themeColor="text1" w:themeTint="A6"/>
          <w:sz w:val="20"/>
          <w:szCs w:val="18"/>
          <w:lang w:val="fr-FR"/>
        </w:rPr>
      </w:pPr>
      <w:r w:rsidRPr="00A20883">
        <w:rPr>
          <w:rFonts w:ascii="Arial" w:hAnsi="Arial" w:cs="Arial"/>
          <w:color w:val="595959" w:themeColor="text1" w:themeTint="A6"/>
          <w:sz w:val="20"/>
          <w:szCs w:val="18"/>
          <w:lang w:val="fr-FR"/>
        </w:rPr>
        <w:t>La trempe (ou le durcissement) du vitrage pour éviter le risque de casse thermique, due à l’échauffement partiel du vitrage, sera décidée sur avis du fournisseur du vitrage.</w:t>
      </w:r>
    </w:p>
    <w:sectPr w:rsidR="009900C0" w:rsidRPr="00A20883" w:rsidSect="00076352">
      <w:headerReference w:type="default" r:id="rId9"/>
      <w:footerReference w:type="default" r:id="rId10"/>
      <w:pgSz w:w="11906" w:h="16838"/>
      <w:pgMar w:top="709" w:right="849" w:bottom="1135" w:left="1417"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D1" w:rsidRDefault="00654FD1" w:rsidP="005C0A58">
      <w:r>
        <w:separator/>
      </w:r>
    </w:p>
  </w:endnote>
  <w:endnote w:type="continuationSeparator" w:id="0">
    <w:p w:rsidR="00654FD1" w:rsidRDefault="00654FD1" w:rsidP="005C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2" w:rsidRDefault="00076352" w:rsidP="00076352">
    <w:pPr>
      <w:pStyle w:val="Pieddepage"/>
      <w:tabs>
        <w:tab w:val="clear" w:pos="4536"/>
        <w:tab w:val="clear" w:pos="9072"/>
      </w:tabs>
      <w:ind w:left="-567"/>
      <w:jc w:val="both"/>
      <w:rPr>
        <w:rFonts w:ascii="Arial" w:hAnsi="Arial" w:cs="Arial"/>
        <w:color w:val="808080" w:themeColor="background1" w:themeShade="80"/>
        <w:sz w:val="20"/>
      </w:rPr>
    </w:pPr>
    <w:r w:rsidRPr="00076352">
      <w:rPr>
        <w:rFonts w:ascii="Arial" w:hAnsi="Arial" w:cs="Arial"/>
        <w:color w:val="808080" w:themeColor="background1" w:themeShade="80"/>
        <w:sz w:val="20"/>
      </w:rPr>
      <w:t>www.glassolutions</w:t>
    </w:r>
    <w:r>
      <w:rPr>
        <w:rFonts w:ascii="Arial" w:hAnsi="Arial" w:cs="Arial"/>
        <w:color w:val="808080" w:themeColor="background1" w:themeShade="80"/>
        <w:sz w:val="20"/>
      </w:rPr>
      <w:t>.be</w:t>
    </w:r>
    <w:r w:rsidR="0033333B">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t xml:space="preserve">           </w:t>
    </w:r>
    <w:r w:rsidR="0033333B">
      <w:rPr>
        <w:rFonts w:ascii="Arial" w:hAnsi="Arial" w:cs="Arial"/>
        <w:color w:val="808080" w:themeColor="background1" w:themeShade="80"/>
        <w:sz w:val="20"/>
      </w:rPr>
      <w:t>glassinfo.be</w:t>
    </w:r>
    <w:r>
      <w:rPr>
        <w:rFonts w:ascii="Arial" w:hAnsi="Arial" w:cs="Arial"/>
        <w:color w:val="808080" w:themeColor="background1" w:themeShade="80"/>
        <w:sz w:val="20"/>
      </w:rPr>
      <w:t>@</w:t>
    </w:r>
    <w:r w:rsidR="0033333B">
      <w:rPr>
        <w:rFonts w:ascii="Arial" w:hAnsi="Arial" w:cs="Arial"/>
        <w:color w:val="808080" w:themeColor="background1" w:themeShade="80"/>
        <w:sz w:val="20"/>
      </w:rPr>
      <w:t>saint-gobain-glass.com</w:t>
    </w:r>
  </w:p>
  <w:p w:rsidR="0033333B" w:rsidRPr="0033333B" w:rsidRDefault="0033333B" w:rsidP="00076352">
    <w:pPr>
      <w:pStyle w:val="Pieddepage"/>
      <w:tabs>
        <w:tab w:val="clear" w:pos="4536"/>
        <w:tab w:val="clear" w:pos="9072"/>
      </w:tabs>
      <w:ind w:left="-567"/>
      <w:rPr>
        <w:rFonts w:ascii="Arial" w:hAnsi="Arial" w:cs="Arial"/>
        <w:color w:val="808080" w:themeColor="background1" w:themeShade="80"/>
        <w:sz w:val="20"/>
      </w:rPr>
    </w:pPr>
    <w:r>
      <w:rPr>
        <w:rFonts w:ascii="Arial" w:hAnsi="Arial" w:cs="Arial"/>
        <w:color w:val="808080" w:themeColor="background1" w:themeShade="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D1" w:rsidRDefault="00654FD1" w:rsidP="005C0A58">
      <w:r>
        <w:separator/>
      </w:r>
    </w:p>
  </w:footnote>
  <w:footnote w:type="continuationSeparator" w:id="0">
    <w:p w:rsidR="00654FD1" w:rsidRDefault="00654FD1" w:rsidP="005C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58" w:rsidRPr="005C0A58" w:rsidRDefault="00B17E8B" w:rsidP="005C0A58">
    <w:pPr>
      <w:pStyle w:val="En-tte"/>
      <w:jc w:val="center"/>
    </w:pPr>
    <w:r>
      <w:rPr>
        <w:noProof/>
        <w:lang w:val="fr-BE" w:eastAsia="fr-BE"/>
      </w:rPr>
      <w:drawing>
        <wp:inline distT="0" distB="0" distL="0" distR="0" wp14:anchorId="7A474A21" wp14:editId="72098599">
          <wp:extent cx="1647825" cy="704850"/>
          <wp:effectExtent l="0" t="0" r="9525" b="0"/>
          <wp:docPr id="1" name="Image 2" descr="5544"/>
          <wp:cNvGraphicFramePr/>
          <a:graphic xmlns:a="http://schemas.openxmlformats.org/drawingml/2006/main">
            <a:graphicData uri="http://schemas.openxmlformats.org/drawingml/2006/picture">
              <pic:pic xmlns:pic="http://schemas.openxmlformats.org/drawingml/2006/picture">
                <pic:nvPicPr>
                  <pic:cNvPr id="1" name="Image 2" descr="5544"/>
                  <pic:cNvPicPr/>
                </pic:nvPicPr>
                <pic:blipFill>
                  <a:blip r:embed="rId1">
                    <a:extLst>
                      <a:ext uri="{28A0092B-C50C-407E-A947-70E740481C1C}">
                        <a14:useLocalDpi xmlns:a14="http://schemas.microsoft.com/office/drawing/2010/main" val="0"/>
                      </a:ext>
                    </a:extLst>
                  </a:blip>
                  <a:srcRect l="69728" t="27544" r="18002" b="58992"/>
                  <a:stretch>
                    <a:fillRect/>
                  </a:stretch>
                </pic:blipFill>
                <pic:spPr bwMode="auto">
                  <a:xfrm>
                    <a:off x="0" y="0"/>
                    <a:ext cx="16478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ABB"/>
    <w:multiLevelType w:val="hybridMultilevel"/>
    <w:tmpl w:val="7B0E6B98"/>
    <w:lvl w:ilvl="0" w:tplc="D5B4E6DA">
      <w:start w:val="1"/>
      <w:numFmt w:val="bullet"/>
      <w:lvlText w:val=""/>
      <w:lvlJc w:val="left"/>
      <w:pPr>
        <w:tabs>
          <w:tab w:val="num" w:pos="1134"/>
        </w:tabs>
        <w:ind w:left="1134" w:hanging="594"/>
      </w:pPr>
      <w:rPr>
        <w:rFonts w:ascii="Symbol" w:hAnsi="Symbol" w:hint="default"/>
        <w:color w:val="646567"/>
      </w:rPr>
    </w:lvl>
    <w:lvl w:ilvl="1" w:tplc="04130003">
      <w:start w:val="1"/>
      <w:numFmt w:val="bullet"/>
      <w:lvlText w:val="o"/>
      <w:lvlJc w:val="left"/>
      <w:pPr>
        <w:tabs>
          <w:tab w:val="num" w:pos="1980"/>
        </w:tabs>
        <w:ind w:left="1980" w:hanging="360"/>
      </w:pPr>
      <w:rPr>
        <w:rFonts w:ascii="Courier New" w:hAnsi="Courier New" w:cs="Courier New" w:hint="default"/>
      </w:rPr>
    </w:lvl>
    <w:lvl w:ilvl="2" w:tplc="04130005">
      <w:start w:val="1"/>
      <w:numFmt w:val="bullet"/>
      <w:lvlText w:val=""/>
      <w:lvlJc w:val="left"/>
      <w:pPr>
        <w:tabs>
          <w:tab w:val="num" w:pos="2700"/>
        </w:tabs>
        <w:ind w:left="2700" w:hanging="360"/>
      </w:pPr>
      <w:rPr>
        <w:rFonts w:ascii="Wingdings" w:hAnsi="Wingdings" w:hint="default"/>
      </w:rPr>
    </w:lvl>
    <w:lvl w:ilvl="3" w:tplc="04130001">
      <w:start w:val="1"/>
      <w:numFmt w:val="bullet"/>
      <w:lvlText w:val=""/>
      <w:lvlJc w:val="left"/>
      <w:pPr>
        <w:tabs>
          <w:tab w:val="num" w:pos="3420"/>
        </w:tabs>
        <w:ind w:left="3420" w:hanging="360"/>
      </w:pPr>
      <w:rPr>
        <w:rFonts w:ascii="Symbol" w:hAnsi="Symbol" w:hint="default"/>
      </w:rPr>
    </w:lvl>
    <w:lvl w:ilvl="4" w:tplc="04130003">
      <w:start w:val="1"/>
      <w:numFmt w:val="bullet"/>
      <w:lvlText w:val="o"/>
      <w:lvlJc w:val="left"/>
      <w:pPr>
        <w:tabs>
          <w:tab w:val="num" w:pos="4140"/>
        </w:tabs>
        <w:ind w:left="4140" w:hanging="360"/>
      </w:pPr>
      <w:rPr>
        <w:rFonts w:ascii="Courier New" w:hAnsi="Courier New" w:cs="Courier New" w:hint="default"/>
      </w:rPr>
    </w:lvl>
    <w:lvl w:ilvl="5" w:tplc="04130005">
      <w:start w:val="1"/>
      <w:numFmt w:val="bullet"/>
      <w:lvlText w:val=""/>
      <w:lvlJc w:val="left"/>
      <w:pPr>
        <w:tabs>
          <w:tab w:val="num" w:pos="4860"/>
        </w:tabs>
        <w:ind w:left="4860" w:hanging="360"/>
      </w:pPr>
      <w:rPr>
        <w:rFonts w:ascii="Wingdings" w:hAnsi="Wingdings" w:hint="default"/>
      </w:rPr>
    </w:lvl>
    <w:lvl w:ilvl="6" w:tplc="04130001">
      <w:start w:val="1"/>
      <w:numFmt w:val="bullet"/>
      <w:lvlText w:val=""/>
      <w:lvlJc w:val="left"/>
      <w:pPr>
        <w:tabs>
          <w:tab w:val="num" w:pos="5580"/>
        </w:tabs>
        <w:ind w:left="5580" w:hanging="360"/>
      </w:pPr>
      <w:rPr>
        <w:rFonts w:ascii="Symbol" w:hAnsi="Symbol" w:hint="default"/>
      </w:rPr>
    </w:lvl>
    <w:lvl w:ilvl="7" w:tplc="04130003">
      <w:start w:val="1"/>
      <w:numFmt w:val="bullet"/>
      <w:lvlText w:val="o"/>
      <w:lvlJc w:val="left"/>
      <w:pPr>
        <w:tabs>
          <w:tab w:val="num" w:pos="6300"/>
        </w:tabs>
        <w:ind w:left="6300" w:hanging="360"/>
      </w:pPr>
      <w:rPr>
        <w:rFonts w:ascii="Courier New" w:hAnsi="Courier New" w:cs="Courier New" w:hint="default"/>
      </w:rPr>
    </w:lvl>
    <w:lvl w:ilvl="8" w:tplc="04130005">
      <w:start w:val="1"/>
      <w:numFmt w:val="bullet"/>
      <w:lvlText w:val=""/>
      <w:lvlJc w:val="left"/>
      <w:pPr>
        <w:tabs>
          <w:tab w:val="num" w:pos="7020"/>
        </w:tabs>
        <w:ind w:left="7020" w:hanging="360"/>
      </w:pPr>
      <w:rPr>
        <w:rFonts w:ascii="Wingdings" w:hAnsi="Wingdings" w:hint="default"/>
      </w:rPr>
    </w:lvl>
  </w:abstractNum>
  <w:abstractNum w:abstractNumId="1">
    <w:nsid w:val="470D7DA8"/>
    <w:multiLevelType w:val="hybridMultilevel"/>
    <w:tmpl w:val="360268F6"/>
    <w:lvl w:ilvl="0" w:tplc="04130001">
      <w:start w:val="1"/>
      <w:numFmt w:val="bullet"/>
      <w:lvlText w:val=""/>
      <w:lvlJc w:val="left"/>
      <w:pPr>
        <w:tabs>
          <w:tab w:val="num" w:pos="-178"/>
        </w:tabs>
        <w:ind w:left="-178" w:hanging="360"/>
      </w:pPr>
      <w:rPr>
        <w:rFonts w:ascii="Symbol" w:hAnsi="Symbol" w:hint="default"/>
      </w:rPr>
    </w:lvl>
    <w:lvl w:ilvl="1" w:tplc="04130003" w:tentative="1">
      <w:start w:val="1"/>
      <w:numFmt w:val="bullet"/>
      <w:lvlText w:val="o"/>
      <w:lvlJc w:val="left"/>
      <w:pPr>
        <w:tabs>
          <w:tab w:val="num" w:pos="542"/>
        </w:tabs>
        <w:ind w:left="542" w:hanging="360"/>
      </w:pPr>
      <w:rPr>
        <w:rFonts w:ascii="Courier New" w:hAnsi="Courier New" w:cs="Courier New" w:hint="default"/>
      </w:rPr>
    </w:lvl>
    <w:lvl w:ilvl="2" w:tplc="04130005" w:tentative="1">
      <w:start w:val="1"/>
      <w:numFmt w:val="bullet"/>
      <w:lvlText w:val=""/>
      <w:lvlJc w:val="left"/>
      <w:pPr>
        <w:tabs>
          <w:tab w:val="num" w:pos="1262"/>
        </w:tabs>
        <w:ind w:left="1262" w:hanging="360"/>
      </w:pPr>
      <w:rPr>
        <w:rFonts w:ascii="Wingdings" w:hAnsi="Wingdings" w:hint="default"/>
      </w:rPr>
    </w:lvl>
    <w:lvl w:ilvl="3" w:tplc="04130001" w:tentative="1">
      <w:start w:val="1"/>
      <w:numFmt w:val="bullet"/>
      <w:lvlText w:val=""/>
      <w:lvlJc w:val="left"/>
      <w:pPr>
        <w:tabs>
          <w:tab w:val="num" w:pos="1982"/>
        </w:tabs>
        <w:ind w:left="1982" w:hanging="360"/>
      </w:pPr>
      <w:rPr>
        <w:rFonts w:ascii="Symbol" w:hAnsi="Symbol" w:hint="default"/>
      </w:rPr>
    </w:lvl>
    <w:lvl w:ilvl="4" w:tplc="04130003" w:tentative="1">
      <w:start w:val="1"/>
      <w:numFmt w:val="bullet"/>
      <w:lvlText w:val="o"/>
      <w:lvlJc w:val="left"/>
      <w:pPr>
        <w:tabs>
          <w:tab w:val="num" w:pos="2702"/>
        </w:tabs>
        <w:ind w:left="2702" w:hanging="360"/>
      </w:pPr>
      <w:rPr>
        <w:rFonts w:ascii="Courier New" w:hAnsi="Courier New" w:cs="Courier New" w:hint="default"/>
      </w:rPr>
    </w:lvl>
    <w:lvl w:ilvl="5" w:tplc="04130005" w:tentative="1">
      <w:start w:val="1"/>
      <w:numFmt w:val="bullet"/>
      <w:lvlText w:val=""/>
      <w:lvlJc w:val="left"/>
      <w:pPr>
        <w:tabs>
          <w:tab w:val="num" w:pos="3422"/>
        </w:tabs>
        <w:ind w:left="3422" w:hanging="360"/>
      </w:pPr>
      <w:rPr>
        <w:rFonts w:ascii="Wingdings" w:hAnsi="Wingdings" w:hint="default"/>
      </w:rPr>
    </w:lvl>
    <w:lvl w:ilvl="6" w:tplc="04130001" w:tentative="1">
      <w:start w:val="1"/>
      <w:numFmt w:val="bullet"/>
      <w:lvlText w:val=""/>
      <w:lvlJc w:val="left"/>
      <w:pPr>
        <w:tabs>
          <w:tab w:val="num" w:pos="4142"/>
        </w:tabs>
        <w:ind w:left="4142" w:hanging="360"/>
      </w:pPr>
      <w:rPr>
        <w:rFonts w:ascii="Symbol" w:hAnsi="Symbol" w:hint="default"/>
      </w:rPr>
    </w:lvl>
    <w:lvl w:ilvl="7" w:tplc="04130003" w:tentative="1">
      <w:start w:val="1"/>
      <w:numFmt w:val="bullet"/>
      <w:lvlText w:val="o"/>
      <w:lvlJc w:val="left"/>
      <w:pPr>
        <w:tabs>
          <w:tab w:val="num" w:pos="4862"/>
        </w:tabs>
        <w:ind w:left="4862" w:hanging="360"/>
      </w:pPr>
      <w:rPr>
        <w:rFonts w:ascii="Courier New" w:hAnsi="Courier New" w:cs="Courier New" w:hint="default"/>
      </w:rPr>
    </w:lvl>
    <w:lvl w:ilvl="8" w:tplc="04130005" w:tentative="1">
      <w:start w:val="1"/>
      <w:numFmt w:val="bullet"/>
      <w:lvlText w:val=""/>
      <w:lvlJc w:val="left"/>
      <w:pPr>
        <w:tabs>
          <w:tab w:val="num" w:pos="5582"/>
        </w:tabs>
        <w:ind w:left="5582" w:hanging="360"/>
      </w:pPr>
      <w:rPr>
        <w:rFonts w:ascii="Wingdings" w:hAnsi="Wingdings" w:hint="default"/>
      </w:rPr>
    </w:lvl>
  </w:abstractNum>
  <w:abstractNum w:abstractNumId="2">
    <w:nsid w:val="5D305167"/>
    <w:multiLevelType w:val="hybridMultilevel"/>
    <w:tmpl w:val="A122342E"/>
    <w:lvl w:ilvl="0" w:tplc="46569D54">
      <w:start w:val="1"/>
      <w:numFmt w:val="bullet"/>
      <w:lvlText w:val=""/>
      <w:lvlJc w:val="left"/>
      <w:pPr>
        <w:ind w:left="153" w:hanging="360"/>
      </w:pPr>
      <w:rPr>
        <w:rFonts w:ascii="Symbol" w:hAnsi="Symbol" w:hint="default"/>
        <w:sz w:val="22"/>
        <w:szCs w:val="22"/>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
    <w:nsid w:val="669A7EE8"/>
    <w:multiLevelType w:val="hybridMultilevel"/>
    <w:tmpl w:val="C134929A"/>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7A945B08"/>
    <w:multiLevelType w:val="hybridMultilevel"/>
    <w:tmpl w:val="8684D8C6"/>
    <w:lvl w:ilvl="0" w:tplc="C54ED2F0">
      <w:start w:val="1"/>
      <w:numFmt w:val="bullet"/>
      <w:lvlText w:val="●"/>
      <w:lvlJc w:val="left"/>
      <w:pPr>
        <w:ind w:left="153" w:hanging="360"/>
      </w:pPr>
      <w:rPr>
        <w:rFonts w:ascii="Arial" w:hAnsi="Arial" w:hint="default"/>
        <w:sz w:val="22"/>
        <w:szCs w:val="22"/>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7"/>
    <w:rsid w:val="000034A9"/>
    <w:rsid w:val="000326A6"/>
    <w:rsid w:val="00076352"/>
    <w:rsid w:val="000A3EF3"/>
    <w:rsid w:val="001261FC"/>
    <w:rsid w:val="0013183E"/>
    <w:rsid w:val="00136317"/>
    <w:rsid w:val="0013747B"/>
    <w:rsid w:val="001D6787"/>
    <w:rsid w:val="00285A2E"/>
    <w:rsid w:val="002E0900"/>
    <w:rsid w:val="0033333B"/>
    <w:rsid w:val="0035535E"/>
    <w:rsid w:val="00392850"/>
    <w:rsid w:val="003B7A34"/>
    <w:rsid w:val="00425A5E"/>
    <w:rsid w:val="00427DBC"/>
    <w:rsid w:val="004309A6"/>
    <w:rsid w:val="00487E5D"/>
    <w:rsid w:val="004A6BC6"/>
    <w:rsid w:val="004C404C"/>
    <w:rsid w:val="004D2218"/>
    <w:rsid w:val="004D6B54"/>
    <w:rsid w:val="00510841"/>
    <w:rsid w:val="00541916"/>
    <w:rsid w:val="005552DF"/>
    <w:rsid w:val="00562468"/>
    <w:rsid w:val="0057513C"/>
    <w:rsid w:val="005C0A58"/>
    <w:rsid w:val="005C54D3"/>
    <w:rsid w:val="00603DAF"/>
    <w:rsid w:val="00654FD1"/>
    <w:rsid w:val="006865D1"/>
    <w:rsid w:val="0069726D"/>
    <w:rsid w:val="006F661C"/>
    <w:rsid w:val="007416DF"/>
    <w:rsid w:val="00825C5F"/>
    <w:rsid w:val="00843F45"/>
    <w:rsid w:val="00844FD7"/>
    <w:rsid w:val="00856841"/>
    <w:rsid w:val="0087422B"/>
    <w:rsid w:val="008B2D90"/>
    <w:rsid w:val="008D1203"/>
    <w:rsid w:val="00962D90"/>
    <w:rsid w:val="00967FD0"/>
    <w:rsid w:val="009712D4"/>
    <w:rsid w:val="00983C8E"/>
    <w:rsid w:val="009900C0"/>
    <w:rsid w:val="009B542E"/>
    <w:rsid w:val="009D0E44"/>
    <w:rsid w:val="00A16A53"/>
    <w:rsid w:val="00A20883"/>
    <w:rsid w:val="00A225AB"/>
    <w:rsid w:val="00A86075"/>
    <w:rsid w:val="00AB4DB8"/>
    <w:rsid w:val="00AC3663"/>
    <w:rsid w:val="00AD4CA5"/>
    <w:rsid w:val="00AE5E7E"/>
    <w:rsid w:val="00B11238"/>
    <w:rsid w:val="00B17E8B"/>
    <w:rsid w:val="00B35955"/>
    <w:rsid w:val="00B562CB"/>
    <w:rsid w:val="00B95A4D"/>
    <w:rsid w:val="00C15F8C"/>
    <w:rsid w:val="00CA0D9E"/>
    <w:rsid w:val="00CD7B95"/>
    <w:rsid w:val="00D30955"/>
    <w:rsid w:val="00D773A2"/>
    <w:rsid w:val="00D875C6"/>
    <w:rsid w:val="00DE1E48"/>
    <w:rsid w:val="00DF68CA"/>
    <w:rsid w:val="00E76ADF"/>
    <w:rsid w:val="00F02692"/>
    <w:rsid w:val="00F06EE4"/>
    <w:rsid w:val="00F849DB"/>
    <w:rsid w:val="00FE5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7383">
      <w:bodyDiv w:val="1"/>
      <w:marLeft w:val="0"/>
      <w:marRight w:val="0"/>
      <w:marTop w:val="0"/>
      <w:marBottom w:val="0"/>
      <w:divBdr>
        <w:top w:val="none" w:sz="0" w:space="0" w:color="auto"/>
        <w:left w:val="none" w:sz="0" w:space="0" w:color="auto"/>
        <w:bottom w:val="none" w:sz="0" w:space="0" w:color="auto"/>
        <w:right w:val="none" w:sz="0" w:space="0" w:color="auto"/>
      </w:divBdr>
    </w:div>
    <w:div w:id="474565992">
      <w:bodyDiv w:val="1"/>
      <w:marLeft w:val="0"/>
      <w:marRight w:val="0"/>
      <w:marTop w:val="0"/>
      <w:marBottom w:val="0"/>
      <w:divBdr>
        <w:top w:val="none" w:sz="0" w:space="0" w:color="auto"/>
        <w:left w:val="none" w:sz="0" w:space="0" w:color="auto"/>
        <w:bottom w:val="none" w:sz="0" w:space="0" w:color="auto"/>
        <w:right w:val="none" w:sz="0" w:space="0" w:color="auto"/>
      </w:divBdr>
    </w:div>
    <w:div w:id="848133446">
      <w:bodyDiv w:val="1"/>
      <w:marLeft w:val="0"/>
      <w:marRight w:val="0"/>
      <w:marTop w:val="0"/>
      <w:marBottom w:val="0"/>
      <w:divBdr>
        <w:top w:val="none" w:sz="0" w:space="0" w:color="auto"/>
        <w:left w:val="none" w:sz="0" w:space="0" w:color="auto"/>
        <w:bottom w:val="none" w:sz="0" w:space="0" w:color="auto"/>
        <w:right w:val="none" w:sz="0" w:space="0" w:color="auto"/>
      </w:divBdr>
    </w:div>
    <w:div w:id="1313682464">
      <w:bodyDiv w:val="1"/>
      <w:marLeft w:val="0"/>
      <w:marRight w:val="0"/>
      <w:marTop w:val="0"/>
      <w:marBottom w:val="0"/>
      <w:divBdr>
        <w:top w:val="none" w:sz="0" w:space="0" w:color="auto"/>
        <w:left w:val="none" w:sz="0" w:space="0" w:color="auto"/>
        <w:bottom w:val="none" w:sz="0" w:space="0" w:color="auto"/>
        <w:right w:val="none" w:sz="0" w:space="0" w:color="auto"/>
      </w:divBdr>
    </w:div>
    <w:div w:id="1392777419">
      <w:bodyDiv w:val="1"/>
      <w:marLeft w:val="0"/>
      <w:marRight w:val="0"/>
      <w:marTop w:val="0"/>
      <w:marBottom w:val="0"/>
      <w:divBdr>
        <w:top w:val="none" w:sz="0" w:space="0" w:color="auto"/>
        <w:left w:val="none" w:sz="0" w:space="0" w:color="auto"/>
        <w:bottom w:val="none" w:sz="0" w:space="0" w:color="auto"/>
        <w:right w:val="none" w:sz="0" w:space="0" w:color="auto"/>
      </w:divBdr>
    </w:div>
    <w:div w:id="14330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A04F-4E34-4276-803E-04A5C6D3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1700</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SAINT-GOBAIN 1.8</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 Ivo</dc:creator>
  <cp:lastModifiedBy>Bonnave, Laura</cp:lastModifiedBy>
  <cp:revision>4</cp:revision>
  <cp:lastPrinted>2016-05-09T05:40:00Z</cp:lastPrinted>
  <dcterms:created xsi:type="dcterms:W3CDTF">2016-06-15T08:26:00Z</dcterms:created>
  <dcterms:modified xsi:type="dcterms:W3CDTF">2016-06-16T11:40:00Z</dcterms:modified>
</cp:coreProperties>
</file>