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8B" w:rsidRDefault="00B17E8B" w:rsidP="00B17E8B">
      <w:pPr>
        <w:ind w:left="-567"/>
        <w:rPr>
          <w:rFonts w:ascii="Arial" w:hAnsi="Arial" w:cs="Arial"/>
          <w:color w:val="365F91" w:themeColor="accent1" w:themeShade="BF"/>
          <w:sz w:val="40"/>
          <w:szCs w:val="48"/>
        </w:rPr>
      </w:pPr>
    </w:p>
    <w:p w:rsidR="00721FB8" w:rsidRDefault="005C0A58" w:rsidP="00B17E8B">
      <w:pPr>
        <w:ind w:left="-567"/>
        <w:rPr>
          <w:rFonts w:ascii="Arial" w:hAnsi="Arial" w:cs="Arial"/>
          <w:color w:val="365F91" w:themeColor="accent1" w:themeShade="BF"/>
          <w:sz w:val="48"/>
          <w:szCs w:val="48"/>
          <w:lang w:val="fr-BE"/>
        </w:rPr>
      </w:pPr>
      <w:r w:rsidRPr="003718EC">
        <w:rPr>
          <w:rFonts w:ascii="Arial" w:hAnsi="Arial" w:cs="Arial"/>
          <w:color w:val="365F91" w:themeColor="accent1" w:themeShade="BF"/>
          <w:sz w:val="40"/>
          <w:szCs w:val="48"/>
          <w:lang w:val="fr-BE"/>
        </w:rPr>
        <w:t>SGG</w:t>
      </w:r>
      <w:r w:rsidRPr="003718EC">
        <w:rPr>
          <w:rFonts w:ascii="Arial" w:hAnsi="Arial" w:cs="Arial"/>
          <w:color w:val="365F91" w:themeColor="accent1" w:themeShade="BF"/>
          <w:sz w:val="48"/>
          <w:szCs w:val="48"/>
          <w:lang w:val="fr-BE"/>
        </w:rPr>
        <w:t xml:space="preserve"> </w:t>
      </w:r>
      <w:r w:rsidR="00721FB8">
        <w:rPr>
          <w:rFonts w:ascii="Arial" w:hAnsi="Arial" w:cs="Arial"/>
          <w:color w:val="365F91" w:themeColor="accent1" w:themeShade="BF"/>
          <w:sz w:val="48"/>
          <w:szCs w:val="48"/>
          <w:lang w:val="fr-BE"/>
        </w:rPr>
        <w:t>STADIP</w:t>
      </w:r>
      <w:r w:rsidR="003D38C1">
        <w:rPr>
          <w:rFonts w:ascii="Arial" w:hAnsi="Arial" w:cs="Arial"/>
          <w:color w:val="365F91" w:themeColor="accent1" w:themeShade="BF"/>
          <w:sz w:val="48"/>
          <w:szCs w:val="48"/>
          <w:lang w:val="fr-BE"/>
        </w:rPr>
        <w:t xml:space="preserve"> SILENCE</w:t>
      </w:r>
      <w:r w:rsidR="00B17E8B" w:rsidRPr="003718EC">
        <w:rPr>
          <w:rFonts w:ascii="Arial" w:hAnsi="Arial" w:cs="Arial"/>
          <w:color w:val="365F91" w:themeColor="accent1" w:themeShade="BF"/>
          <w:sz w:val="44"/>
          <w:szCs w:val="48"/>
          <w:vertAlign w:val="superscript"/>
          <w:lang w:val="fr-BE"/>
        </w:rPr>
        <w:t>®</w:t>
      </w:r>
      <w:r w:rsidR="00B17E8B" w:rsidRPr="003718EC">
        <w:rPr>
          <w:rFonts w:ascii="Arial" w:hAnsi="Arial" w:cs="Arial"/>
          <w:color w:val="365F91" w:themeColor="accent1" w:themeShade="BF"/>
          <w:sz w:val="48"/>
          <w:szCs w:val="48"/>
          <w:lang w:val="fr-BE"/>
        </w:rPr>
        <w:t xml:space="preserve">      </w:t>
      </w:r>
    </w:p>
    <w:p w:rsidR="00B17E8B" w:rsidRPr="003718EC" w:rsidRDefault="00721FB8" w:rsidP="00B17E8B">
      <w:pPr>
        <w:ind w:left="-567"/>
        <w:rPr>
          <w:rFonts w:ascii="Arial" w:hAnsi="Arial" w:cs="Arial"/>
          <w:color w:val="365F91" w:themeColor="accent1" w:themeShade="BF"/>
          <w:sz w:val="48"/>
          <w:szCs w:val="48"/>
          <w:lang w:val="fr-BE"/>
        </w:rPr>
      </w:pPr>
      <w:r>
        <w:rPr>
          <w:rFonts w:ascii="Calibri" w:hAnsi="Calibri"/>
          <w:b/>
          <w:color w:val="365F91" w:themeColor="accent1" w:themeShade="BF"/>
          <w:szCs w:val="40"/>
          <w:lang w:val="fr-BE"/>
        </w:rPr>
        <w:t>C</w:t>
      </w:r>
      <w:r w:rsidR="003718EC">
        <w:rPr>
          <w:rFonts w:ascii="Calibri" w:hAnsi="Calibri"/>
          <w:b/>
          <w:color w:val="365F91" w:themeColor="accent1" w:themeShade="BF"/>
          <w:szCs w:val="40"/>
          <w:lang w:val="fr-BE"/>
        </w:rPr>
        <w:t>ahiers des charges</w:t>
      </w:r>
    </w:p>
    <w:p w:rsidR="00844FD7" w:rsidRPr="003718EC" w:rsidRDefault="00844FD7" w:rsidP="00844FD7">
      <w:pPr>
        <w:ind w:left="-567"/>
        <w:rPr>
          <w:rFonts w:ascii="Calibri" w:hAnsi="Calibri"/>
          <w:color w:val="808080" w:themeColor="background1" w:themeShade="80"/>
          <w:sz w:val="28"/>
          <w:szCs w:val="40"/>
          <w:lang w:val="fr-BE"/>
        </w:rPr>
      </w:pPr>
    </w:p>
    <w:p w:rsidR="003D38C1" w:rsidRPr="00843B08" w:rsidRDefault="003718EC" w:rsidP="003D38C1">
      <w:pPr>
        <w:spacing w:line="360" w:lineRule="auto"/>
        <w:ind w:left="-567"/>
        <w:rPr>
          <w:rFonts w:ascii="Arial" w:hAnsi="Arial" w:cs="Arial"/>
          <w:b/>
          <w:color w:val="595959" w:themeColor="text1" w:themeTint="A6"/>
          <w:szCs w:val="28"/>
          <w:lang w:val="fr-BE"/>
        </w:rPr>
      </w:pPr>
      <w:r w:rsidRPr="00843B08">
        <w:rPr>
          <w:rFonts w:ascii="Arial" w:hAnsi="Arial" w:cs="Arial"/>
          <w:b/>
          <w:color w:val="595959" w:themeColor="text1" w:themeTint="A6"/>
          <w:szCs w:val="28"/>
          <w:lang w:val="fr-BE"/>
        </w:rPr>
        <w:t>Description</w:t>
      </w:r>
    </w:p>
    <w:p w:rsidR="003D38C1" w:rsidRPr="00843B08" w:rsidRDefault="005C0A58" w:rsidP="003D38C1">
      <w:pPr>
        <w:spacing w:line="360" w:lineRule="auto"/>
        <w:ind w:left="-567"/>
        <w:rPr>
          <w:rFonts w:ascii="Arial" w:hAnsi="Arial" w:cs="Arial"/>
          <w:b/>
          <w:color w:val="595959" w:themeColor="text1" w:themeTint="A6"/>
          <w:szCs w:val="28"/>
          <w:lang w:val="fr-BE"/>
        </w:rPr>
      </w:pPr>
      <w:r w:rsidRPr="00843B08">
        <w:rPr>
          <w:rFonts w:ascii="Arial" w:hAnsi="Arial" w:cs="Arial"/>
          <w:color w:val="595959" w:themeColor="text1" w:themeTint="A6"/>
          <w:sz w:val="18"/>
          <w:szCs w:val="22"/>
          <w:lang w:val="fr-BE"/>
        </w:rPr>
        <w:t>SGG</w:t>
      </w:r>
      <w:r w:rsidRPr="00843B08">
        <w:rPr>
          <w:rFonts w:ascii="Arial" w:hAnsi="Arial" w:cs="Arial"/>
          <w:color w:val="595959" w:themeColor="text1" w:themeTint="A6"/>
          <w:sz w:val="22"/>
          <w:szCs w:val="22"/>
          <w:lang w:val="fr-BE"/>
        </w:rPr>
        <w:t xml:space="preserve"> </w:t>
      </w:r>
      <w:r w:rsidR="00721FB8">
        <w:rPr>
          <w:rFonts w:ascii="Arial" w:hAnsi="Arial" w:cs="Arial"/>
          <w:color w:val="595959" w:themeColor="text1" w:themeTint="A6"/>
          <w:sz w:val="22"/>
          <w:szCs w:val="22"/>
          <w:lang w:val="fr-BE"/>
        </w:rPr>
        <w:t>STADIP</w:t>
      </w:r>
      <w:r w:rsidR="009712D4" w:rsidRPr="00843B08">
        <w:rPr>
          <w:rFonts w:ascii="Arial" w:hAnsi="Arial" w:cs="Arial"/>
          <w:color w:val="595959" w:themeColor="text1" w:themeTint="A6"/>
          <w:sz w:val="22"/>
          <w:szCs w:val="22"/>
          <w:lang w:val="fr-BE"/>
        </w:rPr>
        <w:t xml:space="preserve"> </w:t>
      </w:r>
      <w:r w:rsidR="003D38C1" w:rsidRPr="00843B08">
        <w:rPr>
          <w:rFonts w:ascii="Arial" w:hAnsi="Arial" w:cs="Arial"/>
          <w:color w:val="595959" w:themeColor="text1" w:themeTint="A6"/>
          <w:sz w:val="22"/>
          <w:szCs w:val="22"/>
          <w:lang w:val="fr-BE"/>
        </w:rPr>
        <w:t xml:space="preserve">SILENCE </w:t>
      </w:r>
      <w:r w:rsidR="003718EC" w:rsidRPr="00843B08">
        <w:rPr>
          <w:rFonts w:ascii="Arial" w:hAnsi="Arial" w:cs="Arial"/>
          <w:color w:val="595959" w:themeColor="text1" w:themeTint="A6"/>
          <w:sz w:val="22"/>
          <w:szCs w:val="22"/>
          <w:lang w:val="fr-BE"/>
        </w:rPr>
        <w:t>est composé</w:t>
      </w:r>
      <w:r w:rsidR="003D38C1" w:rsidRPr="00843B08">
        <w:rPr>
          <w:rFonts w:ascii="Arial" w:hAnsi="Arial" w:cs="Arial"/>
          <w:color w:val="595959" w:themeColor="text1" w:themeTint="A6"/>
          <w:sz w:val="22"/>
          <w:szCs w:val="22"/>
          <w:lang w:val="fr-BE"/>
        </w:rPr>
        <w:t xml:space="preserve"> de :</w:t>
      </w:r>
    </w:p>
    <w:p w:rsidR="003718EC" w:rsidRPr="00843B08" w:rsidRDefault="003D38C1" w:rsidP="003D38C1">
      <w:pPr>
        <w:pStyle w:val="Paragraphedeliste"/>
        <w:numPr>
          <w:ilvl w:val="0"/>
          <w:numId w:val="4"/>
        </w:numPr>
        <w:rPr>
          <w:rFonts w:ascii="Arial" w:hAnsi="Arial" w:cs="Arial"/>
          <w:color w:val="595959" w:themeColor="text1" w:themeTint="A6"/>
          <w:sz w:val="28"/>
          <w:szCs w:val="22"/>
          <w:lang w:val="fr-BE"/>
        </w:rPr>
      </w:pPr>
      <w:r w:rsidRPr="00843B08">
        <w:rPr>
          <w:rFonts w:ascii="Arial" w:hAnsi="Arial" w:cs="Arial"/>
          <w:color w:val="595959" w:themeColor="text1" w:themeTint="A6"/>
          <w:sz w:val="22"/>
          <w:szCs w:val="22"/>
          <w:lang w:val="fr-BE"/>
        </w:rPr>
        <w:t>U</w:t>
      </w:r>
      <w:r w:rsidR="003718EC" w:rsidRPr="00843B08">
        <w:rPr>
          <w:rFonts w:ascii="Arial" w:hAnsi="Arial" w:cs="Arial"/>
          <w:color w:val="595959" w:themeColor="text1" w:themeTint="A6"/>
          <w:sz w:val="22"/>
          <w:szCs w:val="22"/>
          <w:lang w:val="fr-BE"/>
        </w:rPr>
        <w:t xml:space="preserve">n </w:t>
      </w:r>
      <w:r w:rsidR="003718EC" w:rsidRPr="00843B08">
        <w:rPr>
          <w:rFonts w:ascii="Arial" w:hAnsi="Arial" w:cs="Arial"/>
          <w:color w:val="595959" w:themeColor="text1" w:themeTint="A6"/>
          <w:sz w:val="22"/>
          <w:szCs w:val="18"/>
          <w:lang w:val="fr-BE"/>
        </w:rPr>
        <w:t xml:space="preserve">verre </w:t>
      </w:r>
      <w:r w:rsidRPr="00843B08">
        <w:rPr>
          <w:rFonts w:ascii="Arial" w:hAnsi="Arial" w:cs="Arial"/>
          <w:color w:val="595959" w:themeColor="text1" w:themeTint="A6"/>
          <w:sz w:val="22"/>
          <w:szCs w:val="18"/>
          <w:lang w:val="fr-BE"/>
        </w:rPr>
        <w:t xml:space="preserve">feuilleté acoustique STADIP SILENCE, composé de deux ou plusieurs feuilles de verre et de deux ou plusieurs feuilles en Polyvinyle </w:t>
      </w:r>
      <w:proofErr w:type="spellStart"/>
      <w:r w:rsidRPr="00843B08">
        <w:rPr>
          <w:rFonts w:ascii="Arial" w:hAnsi="Arial" w:cs="Arial"/>
          <w:color w:val="595959" w:themeColor="text1" w:themeTint="A6"/>
          <w:sz w:val="22"/>
          <w:szCs w:val="18"/>
          <w:lang w:val="fr-BE"/>
        </w:rPr>
        <w:t>Butyrale</w:t>
      </w:r>
      <w:proofErr w:type="spellEnd"/>
      <w:r w:rsidRPr="00843B08">
        <w:rPr>
          <w:rFonts w:ascii="Arial" w:hAnsi="Arial" w:cs="Arial"/>
          <w:color w:val="595959" w:themeColor="text1" w:themeTint="A6"/>
          <w:sz w:val="22"/>
          <w:szCs w:val="18"/>
          <w:lang w:val="fr-BE"/>
        </w:rPr>
        <w:t xml:space="preserve"> Silence (</w:t>
      </w:r>
      <w:proofErr w:type="spellStart"/>
      <w:r w:rsidRPr="00843B08">
        <w:rPr>
          <w:rFonts w:ascii="Arial" w:hAnsi="Arial" w:cs="Arial"/>
          <w:color w:val="595959" w:themeColor="text1" w:themeTint="A6"/>
          <w:sz w:val="22"/>
          <w:szCs w:val="18"/>
          <w:lang w:val="fr-BE"/>
        </w:rPr>
        <w:t>PVBSi</w:t>
      </w:r>
      <w:proofErr w:type="spellEnd"/>
      <w:r w:rsidRPr="00843B08">
        <w:rPr>
          <w:rFonts w:ascii="Arial" w:hAnsi="Arial" w:cs="Arial"/>
          <w:color w:val="595959" w:themeColor="text1" w:themeTint="A6"/>
          <w:sz w:val="22"/>
          <w:szCs w:val="18"/>
          <w:lang w:val="fr-BE"/>
        </w:rPr>
        <w:t xml:space="preserve"> de 0.38mm chacune).</w:t>
      </w:r>
      <w:r w:rsidR="003718EC" w:rsidRPr="00843B08">
        <w:rPr>
          <w:rFonts w:ascii="Arial" w:hAnsi="Arial" w:cs="Arial"/>
          <w:color w:val="595959" w:themeColor="text1" w:themeTint="A6"/>
          <w:sz w:val="22"/>
          <w:szCs w:val="18"/>
          <w:lang w:val="fr-FR"/>
        </w:rPr>
        <w:t xml:space="preserve"> </w:t>
      </w:r>
      <w:r w:rsidR="003718EC" w:rsidRPr="00843B08">
        <w:rPr>
          <w:rFonts w:ascii="Arial" w:hAnsi="Arial" w:cs="Arial"/>
          <w:color w:val="595959" w:themeColor="text1" w:themeTint="A6"/>
          <w:sz w:val="22"/>
          <w:szCs w:val="18"/>
          <w:lang w:val="fr-BE"/>
        </w:rPr>
        <w:t>L’épaisseur minimale</w:t>
      </w:r>
      <w:r w:rsidR="00DC0F07" w:rsidRPr="00843B08">
        <w:rPr>
          <w:rFonts w:ascii="Arial" w:hAnsi="Arial" w:cs="Arial"/>
          <w:color w:val="595959" w:themeColor="text1" w:themeTint="A6"/>
          <w:sz w:val="22"/>
          <w:szCs w:val="18"/>
          <w:lang w:val="fr-BE"/>
        </w:rPr>
        <w:t xml:space="preserve"> </w:t>
      </w:r>
      <w:r w:rsidRPr="00843B08">
        <w:rPr>
          <w:rFonts w:ascii="Arial" w:hAnsi="Arial" w:cs="Arial"/>
          <w:color w:val="595959" w:themeColor="text1" w:themeTint="A6"/>
          <w:sz w:val="22"/>
          <w:szCs w:val="18"/>
          <w:lang w:val="fr-BE"/>
        </w:rPr>
        <w:t xml:space="preserve">des feuilles de verre </w:t>
      </w:r>
      <w:r w:rsidR="00DC0F07" w:rsidRPr="00843B08">
        <w:rPr>
          <w:rFonts w:ascii="Arial" w:hAnsi="Arial" w:cs="Arial"/>
          <w:color w:val="595959" w:themeColor="text1" w:themeTint="A6"/>
          <w:sz w:val="22"/>
          <w:szCs w:val="18"/>
          <w:lang w:val="fr-BE"/>
        </w:rPr>
        <w:t>e</w:t>
      </w:r>
      <w:r w:rsidR="00DB573A" w:rsidRPr="00843B08">
        <w:rPr>
          <w:rFonts w:ascii="Arial" w:hAnsi="Arial" w:cs="Arial"/>
          <w:color w:val="595959" w:themeColor="text1" w:themeTint="A6"/>
          <w:sz w:val="22"/>
          <w:szCs w:val="18"/>
          <w:lang w:val="fr-BE"/>
        </w:rPr>
        <w:t>s</w:t>
      </w:r>
      <w:r w:rsidR="00DC0F07" w:rsidRPr="00843B08">
        <w:rPr>
          <w:rFonts w:ascii="Arial" w:hAnsi="Arial" w:cs="Arial"/>
          <w:color w:val="595959" w:themeColor="text1" w:themeTint="A6"/>
          <w:sz w:val="22"/>
          <w:szCs w:val="18"/>
          <w:lang w:val="fr-BE"/>
        </w:rPr>
        <w:t>t de</w:t>
      </w:r>
      <w:r w:rsidRPr="00843B08">
        <w:rPr>
          <w:rFonts w:ascii="Arial" w:hAnsi="Arial" w:cs="Arial"/>
          <w:color w:val="595959" w:themeColor="text1" w:themeTint="A6"/>
          <w:sz w:val="22"/>
          <w:szCs w:val="18"/>
          <w:lang w:val="fr-BE"/>
        </w:rPr>
        <w:t xml:space="preserve"> 3</w:t>
      </w:r>
      <w:r w:rsidR="003718EC" w:rsidRPr="00843B08">
        <w:rPr>
          <w:rFonts w:ascii="Arial" w:hAnsi="Arial" w:cs="Arial"/>
          <w:color w:val="595959" w:themeColor="text1" w:themeTint="A6"/>
          <w:sz w:val="22"/>
          <w:szCs w:val="18"/>
          <w:lang w:val="fr-BE"/>
        </w:rPr>
        <w:t xml:space="preserve"> </w:t>
      </w:r>
      <w:proofErr w:type="spellStart"/>
      <w:r w:rsidR="003718EC" w:rsidRPr="00843B08">
        <w:rPr>
          <w:rFonts w:ascii="Arial" w:hAnsi="Arial" w:cs="Arial"/>
          <w:color w:val="595959" w:themeColor="text1" w:themeTint="A6"/>
          <w:sz w:val="22"/>
          <w:szCs w:val="18"/>
          <w:lang w:val="fr-BE"/>
        </w:rPr>
        <w:t>mm.</w:t>
      </w:r>
      <w:proofErr w:type="spellEnd"/>
    </w:p>
    <w:p w:rsidR="00721FB8" w:rsidRPr="00721FB8" w:rsidRDefault="00721FB8" w:rsidP="00721FB8">
      <w:pPr>
        <w:pStyle w:val="Paragraphedeliste"/>
        <w:numPr>
          <w:ilvl w:val="0"/>
          <w:numId w:val="4"/>
        </w:numPr>
        <w:rPr>
          <w:rFonts w:ascii="Arial" w:hAnsi="Arial" w:cs="Arial"/>
          <w:color w:val="646567"/>
          <w:sz w:val="22"/>
          <w:szCs w:val="18"/>
          <w:lang w:val="fr-FR"/>
        </w:rPr>
      </w:pPr>
      <w:r w:rsidRPr="00721FB8">
        <w:rPr>
          <w:rFonts w:ascii="Arial" w:hAnsi="Arial" w:cs="Arial"/>
          <w:color w:val="646567"/>
          <w:sz w:val="22"/>
          <w:szCs w:val="18"/>
          <w:lang w:val="fr-FR"/>
        </w:rPr>
        <w:t>En cas de bris du vitrage, les films PVB maintiennent les fragments de verre en place.</w:t>
      </w:r>
    </w:p>
    <w:p w:rsidR="00843B08" w:rsidRPr="00843B08" w:rsidRDefault="00843B08" w:rsidP="00843B08">
      <w:pPr>
        <w:pStyle w:val="Paragraphedeliste"/>
        <w:ind w:left="153"/>
        <w:rPr>
          <w:rFonts w:ascii="Arial" w:hAnsi="Arial" w:cs="Arial"/>
          <w:color w:val="595959" w:themeColor="text1" w:themeTint="A6"/>
          <w:sz w:val="22"/>
          <w:szCs w:val="18"/>
          <w:lang w:val="fr-FR"/>
        </w:rPr>
      </w:pPr>
    </w:p>
    <w:p w:rsidR="00844FD7" w:rsidRDefault="00844FD7" w:rsidP="00D773A2">
      <w:pPr>
        <w:pStyle w:val="Paragraphedeliste"/>
        <w:ind w:left="153"/>
        <w:rPr>
          <w:rFonts w:ascii="Arial" w:hAnsi="Arial" w:cs="Arial"/>
          <w:color w:val="595959" w:themeColor="text1" w:themeTint="A6"/>
          <w:sz w:val="22"/>
          <w:szCs w:val="22"/>
          <w:lang w:val="fr-BE"/>
        </w:rPr>
      </w:pPr>
    </w:p>
    <w:p w:rsidR="00E07515" w:rsidRPr="00843B08" w:rsidRDefault="00E07515" w:rsidP="00D773A2">
      <w:pPr>
        <w:pStyle w:val="Paragraphedeliste"/>
        <w:ind w:left="153"/>
        <w:rPr>
          <w:rFonts w:ascii="Arial" w:hAnsi="Arial" w:cs="Arial"/>
          <w:color w:val="595959" w:themeColor="text1" w:themeTint="A6"/>
          <w:sz w:val="22"/>
          <w:szCs w:val="22"/>
          <w:lang w:val="fr-BE"/>
        </w:rPr>
      </w:pPr>
      <w:bookmarkStart w:id="0" w:name="_GoBack"/>
      <w:bookmarkEnd w:id="0"/>
    </w:p>
    <w:p w:rsidR="00844FD7" w:rsidRPr="00843B08" w:rsidRDefault="003718EC" w:rsidP="0087422B">
      <w:pPr>
        <w:spacing w:line="360" w:lineRule="auto"/>
        <w:ind w:left="-567"/>
        <w:rPr>
          <w:rFonts w:ascii="Arial" w:hAnsi="Arial" w:cs="Arial"/>
          <w:b/>
          <w:color w:val="595959" w:themeColor="text1" w:themeTint="A6"/>
          <w:szCs w:val="28"/>
          <w:lang w:val="fr-BE"/>
        </w:rPr>
      </w:pPr>
      <w:r w:rsidRPr="00843B08">
        <w:rPr>
          <w:rFonts w:ascii="Arial" w:hAnsi="Arial" w:cs="Arial"/>
          <w:b/>
          <w:color w:val="595959" w:themeColor="text1" w:themeTint="A6"/>
          <w:szCs w:val="28"/>
          <w:lang w:val="fr-BE"/>
        </w:rPr>
        <w:t>Caractéristiques du</w:t>
      </w:r>
      <w:r w:rsidR="0087422B" w:rsidRPr="00843B08">
        <w:rPr>
          <w:rFonts w:ascii="Arial" w:hAnsi="Arial" w:cs="Arial"/>
          <w:b/>
          <w:color w:val="595959" w:themeColor="text1" w:themeTint="A6"/>
          <w:szCs w:val="28"/>
          <w:lang w:val="fr-BE"/>
        </w:rPr>
        <w:t xml:space="preserve"> </w:t>
      </w:r>
      <w:r w:rsidR="0087422B" w:rsidRPr="00843B08">
        <w:rPr>
          <w:rFonts w:ascii="Arial" w:hAnsi="Arial" w:cs="Arial"/>
          <w:b/>
          <w:color w:val="595959" w:themeColor="text1" w:themeTint="A6"/>
          <w:sz w:val="20"/>
          <w:szCs w:val="28"/>
          <w:lang w:val="fr-BE"/>
        </w:rPr>
        <w:t>SGG</w:t>
      </w:r>
      <w:r w:rsidR="0087422B" w:rsidRPr="00843B08">
        <w:rPr>
          <w:rFonts w:ascii="Arial" w:hAnsi="Arial" w:cs="Arial"/>
          <w:b/>
          <w:color w:val="595959" w:themeColor="text1" w:themeTint="A6"/>
          <w:szCs w:val="28"/>
          <w:lang w:val="fr-BE"/>
        </w:rPr>
        <w:t xml:space="preserve"> </w:t>
      </w:r>
      <w:r w:rsidR="00E07515">
        <w:rPr>
          <w:rFonts w:ascii="Arial" w:hAnsi="Arial" w:cs="Arial"/>
          <w:b/>
          <w:color w:val="595959" w:themeColor="text1" w:themeTint="A6"/>
          <w:szCs w:val="28"/>
          <w:lang w:val="fr-BE"/>
        </w:rPr>
        <w:t>STADIP</w:t>
      </w:r>
      <w:r w:rsidR="003D38C1" w:rsidRPr="00843B08">
        <w:rPr>
          <w:rFonts w:ascii="Arial" w:hAnsi="Arial" w:cs="Arial"/>
          <w:b/>
          <w:color w:val="595959" w:themeColor="text1" w:themeTint="A6"/>
          <w:szCs w:val="28"/>
          <w:lang w:val="fr-BE"/>
        </w:rPr>
        <w:t xml:space="preserve"> SILENCE</w:t>
      </w:r>
      <w:r w:rsidR="0035535E" w:rsidRPr="00843B08">
        <w:rPr>
          <w:rFonts w:ascii="Arial" w:hAnsi="Arial" w:cs="Arial"/>
          <w:b/>
          <w:color w:val="595959" w:themeColor="text1" w:themeTint="A6"/>
          <w:szCs w:val="28"/>
          <w:lang w:val="fr-BE"/>
        </w:rPr>
        <w:t xml:space="preserve"> </w:t>
      </w:r>
    </w:p>
    <w:tbl>
      <w:tblPr>
        <w:tblW w:w="83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426"/>
        <w:gridCol w:w="807"/>
        <w:gridCol w:w="667"/>
        <w:gridCol w:w="667"/>
        <w:gridCol w:w="667"/>
        <w:gridCol w:w="936"/>
        <w:gridCol w:w="667"/>
        <w:gridCol w:w="833"/>
        <w:gridCol w:w="1246"/>
      </w:tblGrid>
      <w:tr w:rsidR="00E07515" w:rsidRPr="00B00D22" w:rsidTr="00E07515">
        <w:trPr>
          <w:trHeight w:val="494"/>
        </w:trPr>
        <w:tc>
          <w:tcPr>
            <w:tcW w:w="1418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E07515" w:rsidRPr="00B00D22" w:rsidRDefault="00E07515" w:rsidP="00B17E8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Epaisseur</w:t>
            </w:r>
            <w:proofErr w:type="spellEnd"/>
          </w:p>
          <w:p w:rsidR="00E07515" w:rsidRPr="00B00D22" w:rsidRDefault="00E07515" w:rsidP="00B17E8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00D22">
              <w:rPr>
                <w:rFonts w:ascii="Arial" w:hAnsi="Arial" w:cs="Arial"/>
                <w:b/>
                <w:color w:val="FFFFFF"/>
                <w:sz w:val="18"/>
                <w:szCs w:val="18"/>
              </w:rPr>
              <w:t>(mm)</w:t>
            </w:r>
          </w:p>
        </w:tc>
        <w:tc>
          <w:tcPr>
            <w:tcW w:w="426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E07515" w:rsidRPr="00B00D22" w:rsidRDefault="00E07515" w:rsidP="00B17E8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00D22">
              <w:rPr>
                <w:rFonts w:ascii="Arial" w:hAnsi="Arial" w:cs="Arial"/>
                <w:b/>
                <w:color w:val="FFFFFF"/>
                <w:sz w:val="18"/>
                <w:szCs w:val="18"/>
              </w:rPr>
              <w:t>Tl</w:t>
            </w:r>
          </w:p>
          <w:p w:rsidR="00E07515" w:rsidRPr="00B00D22" w:rsidRDefault="00E07515" w:rsidP="00B17E8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00D22">
              <w:rPr>
                <w:rFonts w:ascii="Arial" w:hAnsi="Arial" w:cs="Arial"/>
                <w:b/>
                <w:color w:val="FFFFFF"/>
                <w:sz w:val="18"/>
                <w:szCs w:val="18"/>
              </w:rPr>
              <w:t>%</w:t>
            </w:r>
          </w:p>
        </w:tc>
        <w:tc>
          <w:tcPr>
            <w:tcW w:w="807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E07515" w:rsidRPr="00B00D22" w:rsidRDefault="00E07515" w:rsidP="00B17E8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Rle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%</w:t>
            </w:r>
          </w:p>
        </w:tc>
        <w:tc>
          <w:tcPr>
            <w:tcW w:w="667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E07515" w:rsidRPr="00B00D22" w:rsidRDefault="00E07515" w:rsidP="00B17E8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Rli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%</w:t>
            </w:r>
          </w:p>
        </w:tc>
        <w:tc>
          <w:tcPr>
            <w:tcW w:w="667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E07515" w:rsidRPr="00B00D22" w:rsidRDefault="00E07515" w:rsidP="00B17E8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 w:rsidRPr="00B00D22">
              <w:rPr>
                <w:rFonts w:ascii="Arial" w:hAnsi="Arial" w:cs="Arial"/>
                <w:b/>
                <w:color w:val="FFFFFF"/>
                <w:sz w:val="18"/>
                <w:szCs w:val="18"/>
              </w:rPr>
              <w:t>Tuv</w:t>
            </w:r>
            <w:proofErr w:type="spellEnd"/>
          </w:p>
          <w:p w:rsidR="00E07515" w:rsidRPr="00B00D22" w:rsidRDefault="00E07515" w:rsidP="00B17E8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00D22">
              <w:rPr>
                <w:rFonts w:ascii="Arial" w:hAnsi="Arial" w:cs="Arial"/>
                <w:b/>
                <w:color w:val="FFFFFF"/>
                <w:sz w:val="18"/>
                <w:szCs w:val="18"/>
              </w:rPr>
              <w:t>%</w:t>
            </w:r>
          </w:p>
        </w:tc>
        <w:tc>
          <w:tcPr>
            <w:tcW w:w="667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E07515" w:rsidRPr="00B00D22" w:rsidRDefault="00E07515" w:rsidP="00B17E8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00D22">
              <w:rPr>
                <w:rFonts w:ascii="Arial" w:hAnsi="Arial" w:cs="Arial"/>
                <w:b/>
                <w:color w:val="FFFFFF"/>
                <w:sz w:val="18"/>
                <w:szCs w:val="18"/>
              </w:rPr>
              <w:t>Te</w:t>
            </w:r>
          </w:p>
          <w:p w:rsidR="00E07515" w:rsidRPr="00B00D22" w:rsidRDefault="00E07515" w:rsidP="00B17E8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00D22">
              <w:rPr>
                <w:rFonts w:ascii="Arial" w:hAnsi="Arial" w:cs="Arial"/>
                <w:b/>
                <w:color w:val="FFFFFF"/>
                <w:sz w:val="18"/>
                <w:szCs w:val="18"/>
              </w:rPr>
              <w:t>%</w:t>
            </w:r>
          </w:p>
        </w:tc>
        <w:tc>
          <w:tcPr>
            <w:tcW w:w="936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E07515" w:rsidRPr="00B00D22" w:rsidRDefault="00E07515" w:rsidP="00B17E8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00D22">
              <w:rPr>
                <w:rFonts w:ascii="Arial" w:hAnsi="Arial" w:cs="Arial"/>
                <w:b/>
                <w:color w:val="FFFFFF"/>
                <w:sz w:val="18"/>
                <w:szCs w:val="18"/>
              </w:rPr>
              <w:t>g</w:t>
            </w:r>
          </w:p>
        </w:tc>
        <w:tc>
          <w:tcPr>
            <w:tcW w:w="667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E07515" w:rsidRDefault="00E07515" w:rsidP="0056206F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Ae1</w:t>
            </w:r>
          </w:p>
          <w:p w:rsidR="00E07515" w:rsidRDefault="00E07515" w:rsidP="0056206F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%</w:t>
            </w:r>
          </w:p>
        </w:tc>
        <w:tc>
          <w:tcPr>
            <w:tcW w:w="833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E07515" w:rsidRPr="00B00D22" w:rsidRDefault="00E07515" w:rsidP="00B17E8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SC</w:t>
            </w:r>
          </w:p>
        </w:tc>
        <w:tc>
          <w:tcPr>
            <w:tcW w:w="1246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E07515" w:rsidRPr="00B00D22" w:rsidRDefault="00E07515" w:rsidP="00B17E8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 w:rsidRPr="00B00D22">
              <w:rPr>
                <w:rFonts w:ascii="Arial" w:hAnsi="Arial" w:cs="Arial"/>
                <w:b/>
                <w:color w:val="FFFFFF"/>
                <w:sz w:val="18"/>
                <w:szCs w:val="18"/>
              </w:rPr>
              <w:t>Rw</w:t>
            </w:r>
            <w:proofErr w:type="spellEnd"/>
            <w:r w:rsidRPr="00B00D22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(</w:t>
            </w:r>
            <w:proofErr w:type="spellStart"/>
            <w:r w:rsidRPr="00B00D22">
              <w:rPr>
                <w:rFonts w:ascii="Arial" w:hAnsi="Arial" w:cs="Arial"/>
                <w:b/>
                <w:color w:val="FFFFFF"/>
                <w:sz w:val="18"/>
                <w:szCs w:val="18"/>
              </w:rPr>
              <w:t>C;Ctr</w:t>
            </w:r>
            <w:proofErr w:type="spellEnd"/>
            <w:r w:rsidRPr="00B00D22">
              <w:rPr>
                <w:rFonts w:ascii="Arial" w:hAnsi="Arial" w:cs="Arial"/>
                <w:b/>
                <w:color w:val="FFFFFF"/>
                <w:sz w:val="18"/>
                <w:szCs w:val="18"/>
              </w:rPr>
              <w:t>)</w:t>
            </w:r>
          </w:p>
          <w:p w:rsidR="00E07515" w:rsidRPr="00B00D22" w:rsidRDefault="00E07515" w:rsidP="00B17E8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00D22">
              <w:rPr>
                <w:rFonts w:ascii="Arial" w:hAnsi="Arial" w:cs="Arial"/>
                <w:b/>
                <w:color w:val="FFFFFF"/>
                <w:sz w:val="18"/>
                <w:szCs w:val="18"/>
              </w:rPr>
              <w:t>dB</w:t>
            </w:r>
          </w:p>
        </w:tc>
      </w:tr>
      <w:tr w:rsidR="00E07515" w:rsidRPr="00B00D22" w:rsidTr="00E07515">
        <w:trPr>
          <w:trHeight w:val="227"/>
        </w:trPr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07515" w:rsidRPr="005C0A58" w:rsidRDefault="00E07515" w:rsidP="00D6234C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88.2Si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07515" w:rsidRPr="005C0A58" w:rsidRDefault="00E07515" w:rsidP="0036583F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87</w:t>
            </w:r>
          </w:p>
        </w:tc>
        <w:tc>
          <w:tcPr>
            <w:tcW w:w="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07515" w:rsidRPr="005C0A58" w:rsidRDefault="00E07515" w:rsidP="00E07515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8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7515" w:rsidRDefault="00E07515" w:rsidP="00E07515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8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07515" w:rsidRPr="005C0A58" w:rsidRDefault="00E07515" w:rsidP="00D6234C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07515" w:rsidRPr="005C0A58" w:rsidRDefault="00E07515" w:rsidP="0036583F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70</w:t>
            </w:r>
          </w:p>
        </w:tc>
        <w:tc>
          <w:tcPr>
            <w:tcW w:w="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07515" w:rsidRPr="005C0A58" w:rsidRDefault="00E07515" w:rsidP="00E07515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0.75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7515" w:rsidRDefault="00E07515" w:rsidP="0056206F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24</w:t>
            </w:r>
          </w:p>
        </w:tc>
        <w:tc>
          <w:tcPr>
            <w:tcW w:w="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7515" w:rsidRDefault="00E07515" w:rsidP="0036583F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0.86</w:t>
            </w: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07515" w:rsidRPr="005C0A58" w:rsidRDefault="00E07515" w:rsidP="00721FB8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41</w:t>
            </w:r>
            <w:r w:rsidRPr="005C0A58">
              <w:rPr>
                <w:rFonts w:ascii="Arial" w:hAnsi="Arial" w:cs="Arial"/>
                <w:color w:val="646567"/>
                <w:sz w:val="18"/>
                <w:szCs w:val="18"/>
              </w:rPr>
              <w:t xml:space="preserve"> (-</w:t>
            </w:r>
            <w:r>
              <w:rPr>
                <w:rFonts w:ascii="Arial" w:hAnsi="Arial" w:cs="Arial"/>
                <w:color w:val="646567"/>
                <w:sz w:val="18"/>
                <w:szCs w:val="18"/>
              </w:rPr>
              <w:t>0</w:t>
            </w:r>
            <w:r w:rsidRPr="005C0A58">
              <w:rPr>
                <w:rFonts w:ascii="Arial" w:hAnsi="Arial" w:cs="Arial"/>
                <w:color w:val="646567"/>
                <w:sz w:val="18"/>
                <w:szCs w:val="18"/>
              </w:rPr>
              <w:t>,-</w:t>
            </w:r>
            <w:r>
              <w:rPr>
                <w:rFonts w:ascii="Arial" w:hAnsi="Arial" w:cs="Arial"/>
                <w:color w:val="646567"/>
                <w:sz w:val="18"/>
                <w:szCs w:val="18"/>
              </w:rPr>
              <w:t>3</w:t>
            </w:r>
            <w:r w:rsidRPr="005C0A58">
              <w:rPr>
                <w:rFonts w:ascii="Arial" w:hAnsi="Arial" w:cs="Arial"/>
                <w:color w:val="646567"/>
                <w:sz w:val="18"/>
                <w:szCs w:val="18"/>
              </w:rPr>
              <w:t>)</w:t>
            </w:r>
          </w:p>
        </w:tc>
      </w:tr>
      <w:tr w:rsidR="00E07515" w:rsidRPr="00B00D22" w:rsidTr="00E07515">
        <w:trPr>
          <w:trHeight w:val="227"/>
        </w:trPr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07515" w:rsidRDefault="00E07515" w:rsidP="003D38C1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1010.2Si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07515" w:rsidRDefault="00E07515" w:rsidP="0036583F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86</w:t>
            </w:r>
          </w:p>
        </w:tc>
        <w:tc>
          <w:tcPr>
            <w:tcW w:w="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07515" w:rsidRDefault="00E07515" w:rsidP="0036583F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8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7515" w:rsidRDefault="00E07515" w:rsidP="00E07515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8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07515" w:rsidRDefault="00E07515" w:rsidP="0036583F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07515" w:rsidRDefault="00E07515" w:rsidP="00D6234C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67</w:t>
            </w:r>
          </w:p>
        </w:tc>
        <w:tc>
          <w:tcPr>
            <w:tcW w:w="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07515" w:rsidRDefault="00E07515" w:rsidP="00E07515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0.73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7515" w:rsidRDefault="00E07515" w:rsidP="0056206F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27</w:t>
            </w:r>
          </w:p>
        </w:tc>
        <w:tc>
          <w:tcPr>
            <w:tcW w:w="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7515" w:rsidRDefault="00E07515" w:rsidP="00E07515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0.84</w:t>
            </w: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07515" w:rsidRPr="005C0A58" w:rsidRDefault="00E07515" w:rsidP="00E07515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43</w:t>
            </w:r>
            <w:r w:rsidRPr="005C0A58">
              <w:rPr>
                <w:rFonts w:ascii="Arial" w:hAnsi="Arial" w:cs="Arial"/>
                <w:color w:val="646567"/>
                <w:sz w:val="18"/>
                <w:szCs w:val="18"/>
              </w:rPr>
              <w:t xml:space="preserve"> (-1,-</w:t>
            </w:r>
            <w:r>
              <w:rPr>
                <w:rFonts w:ascii="Arial" w:hAnsi="Arial" w:cs="Arial"/>
                <w:color w:val="646567"/>
                <w:sz w:val="18"/>
                <w:szCs w:val="18"/>
              </w:rPr>
              <w:t>3</w:t>
            </w:r>
            <w:r w:rsidRPr="005C0A58">
              <w:rPr>
                <w:rFonts w:ascii="Arial" w:hAnsi="Arial" w:cs="Arial"/>
                <w:color w:val="646567"/>
                <w:sz w:val="18"/>
                <w:szCs w:val="18"/>
              </w:rPr>
              <w:t>)</w:t>
            </w:r>
          </w:p>
        </w:tc>
      </w:tr>
    </w:tbl>
    <w:p w:rsidR="0033333B" w:rsidRPr="00B17E8B" w:rsidRDefault="0033333B" w:rsidP="0033333B">
      <w:pPr>
        <w:ind w:left="-567" w:firstLine="1"/>
        <w:rPr>
          <w:rFonts w:ascii="Arial" w:hAnsi="Arial" w:cs="Arial"/>
          <w:i/>
          <w:color w:val="646567"/>
          <w:sz w:val="10"/>
          <w:szCs w:val="16"/>
        </w:rPr>
      </w:pPr>
    </w:p>
    <w:p w:rsidR="003718EC" w:rsidRPr="00843B08" w:rsidRDefault="003718EC" w:rsidP="003718EC">
      <w:pPr>
        <w:ind w:left="-567" w:firstLine="1"/>
        <w:rPr>
          <w:rFonts w:ascii="Arial" w:hAnsi="Arial" w:cs="Arial"/>
          <w:i/>
          <w:color w:val="595959" w:themeColor="text1" w:themeTint="A6"/>
          <w:sz w:val="16"/>
          <w:szCs w:val="16"/>
          <w:lang w:val="fr-BE"/>
        </w:rPr>
      </w:pPr>
      <w:r w:rsidRPr="00843B08">
        <w:rPr>
          <w:rFonts w:ascii="Arial" w:hAnsi="Arial" w:cs="Arial"/>
          <w:i/>
          <w:color w:val="595959" w:themeColor="text1" w:themeTint="A6"/>
          <w:sz w:val="16"/>
          <w:szCs w:val="16"/>
          <w:lang w:val="fr-BE"/>
        </w:rPr>
        <w:t xml:space="preserve">Valeurs </w:t>
      </w:r>
      <w:proofErr w:type="spellStart"/>
      <w:r w:rsidRPr="00843B08">
        <w:rPr>
          <w:rFonts w:ascii="Arial" w:hAnsi="Arial" w:cs="Arial"/>
          <w:i/>
          <w:color w:val="595959" w:themeColor="text1" w:themeTint="A6"/>
          <w:sz w:val="16"/>
          <w:szCs w:val="16"/>
          <w:lang w:val="fr-BE"/>
        </w:rPr>
        <w:t>spectrophotométriques</w:t>
      </w:r>
      <w:proofErr w:type="spellEnd"/>
      <w:r w:rsidRPr="00843B08">
        <w:rPr>
          <w:rFonts w:ascii="Arial" w:hAnsi="Arial" w:cs="Arial"/>
          <w:i/>
          <w:color w:val="595959" w:themeColor="text1" w:themeTint="A6"/>
          <w:sz w:val="16"/>
          <w:szCs w:val="16"/>
          <w:lang w:val="fr-BE"/>
        </w:rPr>
        <w:t xml:space="preserve">: EN410-2011; Valeur d’isolation (U): EN673-2011; Performance acoustique </w:t>
      </w:r>
      <w:proofErr w:type="spellStart"/>
      <w:r w:rsidRPr="00843B08">
        <w:rPr>
          <w:rFonts w:ascii="Arial" w:hAnsi="Arial" w:cs="Arial"/>
          <w:i/>
          <w:color w:val="595959" w:themeColor="text1" w:themeTint="A6"/>
          <w:sz w:val="16"/>
          <w:szCs w:val="16"/>
          <w:lang w:val="fr-BE"/>
        </w:rPr>
        <w:t>Rw</w:t>
      </w:r>
      <w:proofErr w:type="spellEnd"/>
      <w:r w:rsidRPr="00843B08">
        <w:rPr>
          <w:rFonts w:ascii="Arial" w:hAnsi="Arial" w:cs="Arial"/>
          <w:i/>
          <w:color w:val="595959" w:themeColor="text1" w:themeTint="A6"/>
          <w:sz w:val="16"/>
          <w:szCs w:val="16"/>
          <w:lang w:val="fr-BE"/>
        </w:rPr>
        <w:t xml:space="preserve"> (</w:t>
      </w:r>
      <w:proofErr w:type="spellStart"/>
      <w:r w:rsidRPr="00843B08">
        <w:rPr>
          <w:rFonts w:ascii="Arial" w:hAnsi="Arial" w:cs="Arial"/>
          <w:i/>
          <w:color w:val="595959" w:themeColor="text1" w:themeTint="A6"/>
          <w:sz w:val="16"/>
          <w:szCs w:val="16"/>
          <w:lang w:val="fr-BE"/>
        </w:rPr>
        <w:t>C;Ctr</w:t>
      </w:r>
      <w:proofErr w:type="spellEnd"/>
      <w:r w:rsidRPr="00843B08">
        <w:rPr>
          <w:rFonts w:ascii="Arial" w:hAnsi="Arial" w:cs="Arial"/>
          <w:i/>
          <w:color w:val="595959" w:themeColor="text1" w:themeTint="A6"/>
          <w:sz w:val="16"/>
          <w:szCs w:val="16"/>
          <w:lang w:val="fr-BE"/>
        </w:rPr>
        <w:t xml:space="preserve">) conforme  à la EN 717-1; Tl = transmission lumineuse; Rle = réflexion lumineuse extérieure; </w:t>
      </w:r>
      <w:proofErr w:type="spellStart"/>
      <w:r w:rsidRPr="00843B08">
        <w:rPr>
          <w:rFonts w:ascii="Arial" w:hAnsi="Arial" w:cs="Arial"/>
          <w:i/>
          <w:color w:val="595959" w:themeColor="text1" w:themeTint="A6"/>
          <w:sz w:val="16"/>
          <w:szCs w:val="16"/>
          <w:lang w:val="fr-BE"/>
        </w:rPr>
        <w:t>Rli</w:t>
      </w:r>
      <w:proofErr w:type="spellEnd"/>
      <w:r w:rsidRPr="00843B08">
        <w:rPr>
          <w:rFonts w:ascii="Arial" w:hAnsi="Arial" w:cs="Arial"/>
          <w:i/>
          <w:color w:val="595959" w:themeColor="text1" w:themeTint="A6"/>
          <w:sz w:val="16"/>
          <w:szCs w:val="16"/>
          <w:lang w:val="fr-BE"/>
        </w:rPr>
        <w:t xml:space="preserve"> = réflexion lumineuse intérieure; </w:t>
      </w:r>
      <w:proofErr w:type="spellStart"/>
      <w:r w:rsidRPr="00843B08">
        <w:rPr>
          <w:rFonts w:ascii="Arial" w:hAnsi="Arial" w:cs="Arial"/>
          <w:i/>
          <w:color w:val="595959" w:themeColor="text1" w:themeTint="A6"/>
          <w:sz w:val="16"/>
          <w:szCs w:val="16"/>
          <w:lang w:val="fr-BE"/>
        </w:rPr>
        <w:t>Tuv</w:t>
      </w:r>
      <w:proofErr w:type="spellEnd"/>
      <w:r w:rsidRPr="00843B08">
        <w:rPr>
          <w:rFonts w:ascii="Arial" w:hAnsi="Arial" w:cs="Arial"/>
          <w:i/>
          <w:color w:val="595959" w:themeColor="text1" w:themeTint="A6"/>
          <w:sz w:val="16"/>
          <w:szCs w:val="16"/>
          <w:lang w:val="fr-BE"/>
        </w:rPr>
        <w:t xml:space="preserve"> = transmission UV; Te = transmission énergétique; g = Facteur solaire; </w:t>
      </w:r>
      <w:proofErr w:type="spellStart"/>
      <w:r w:rsidRPr="00843B08">
        <w:rPr>
          <w:rFonts w:ascii="Arial" w:hAnsi="Arial" w:cs="Arial"/>
          <w:i/>
          <w:color w:val="595959" w:themeColor="text1" w:themeTint="A6"/>
          <w:sz w:val="16"/>
          <w:szCs w:val="16"/>
          <w:lang w:val="fr-BE"/>
        </w:rPr>
        <w:t>Ug</w:t>
      </w:r>
      <w:proofErr w:type="spellEnd"/>
      <w:r w:rsidRPr="00843B08">
        <w:rPr>
          <w:rFonts w:ascii="Arial" w:hAnsi="Arial" w:cs="Arial"/>
          <w:i/>
          <w:color w:val="595959" w:themeColor="text1" w:themeTint="A6"/>
          <w:sz w:val="16"/>
          <w:szCs w:val="16"/>
          <w:lang w:val="fr-BE"/>
        </w:rPr>
        <w:t xml:space="preserve"> = Valeur d’isolation thermique; </w:t>
      </w:r>
      <w:proofErr w:type="spellStart"/>
      <w:r w:rsidRPr="00843B08">
        <w:rPr>
          <w:rFonts w:ascii="Arial" w:hAnsi="Arial" w:cs="Arial"/>
          <w:i/>
          <w:color w:val="595959" w:themeColor="text1" w:themeTint="A6"/>
          <w:sz w:val="16"/>
          <w:szCs w:val="16"/>
          <w:lang w:val="fr-BE"/>
        </w:rPr>
        <w:t>Rw</w:t>
      </w:r>
      <w:proofErr w:type="spellEnd"/>
      <w:r w:rsidRPr="00843B08">
        <w:rPr>
          <w:rFonts w:ascii="Arial" w:hAnsi="Arial" w:cs="Arial"/>
          <w:i/>
          <w:color w:val="595959" w:themeColor="text1" w:themeTint="A6"/>
          <w:sz w:val="16"/>
          <w:szCs w:val="16"/>
          <w:lang w:val="fr-BE"/>
        </w:rPr>
        <w:t xml:space="preserve"> = isolation au bruit aérien direct;</w:t>
      </w:r>
    </w:p>
    <w:p w:rsidR="008B2D90" w:rsidRPr="00843B08" w:rsidRDefault="008B2D90" w:rsidP="008B2D90">
      <w:pPr>
        <w:rPr>
          <w:rFonts w:ascii="Arial" w:hAnsi="Arial" w:cs="Arial"/>
          <w:color w:val="595959" w:themeColor="text1" w:themeTint="A6"/>
          <w:sz w:val="14"/>
          <w:szCs w:val="16"/>
          <w:lang w:val="fr-BE"/>
        </w:rPr>
      </w:pPr>
    </w:p>
    <w:p w:rsidR="008B2D90" w:rsidRDefault="008B2D90" w:rsidP="008B2D90">
      <w:pPr>
        <w:rPr>
          <w:rFonts w:ascii="Arial" w:hAnsi="Arial" w:cs="Arial"/>
          <w:color w:val="595959" w:themeColor="text1" w:themeTint="A6"/>
          <w:sz w:val="22"/>
          <w:szCs w:val="18"/>
          <w:lang w:val="fr-BE"/>
        </w:rPr>
      </w:pPr>
    </w:p>
    <w:p w:rsidR="00E07515" w:rsidRDefault="00E07515" w:rsidP="008B2D90">
      <w:pPr>
        <w:rPr>
          <w:rFonts w:ascii="Arial" w:hAnsi="Arial" w:cs="Arial"/>
          <w:color w:val="595959" w:themeColor="text1" w:themeTint="A6"/>
          <w:sz w:val="22"/>
          <w:szCs w:val="18"/>
          <w:lang w:val="fr-BE"/>
        </w:rPr>
      </w:pPr>
    </w:p>
    <w:p w:rsidR="00E07515" w:rsidRPr="00843B08" w:rsidRDefault="00E07515" w:rsidP="008B2D90">
      <w:pPr>
        <w:rPr>
          <w:rFonts w:ascii="Arial" w:hAnsi="Arial" w:cs="Arial"/>
          <w:color w:val="595959" w:themeColor="text1" w:themeTint="A6"/>
          <w:sz w:val="22"/>
          <w:szCs w:val="18"/>
          <w:lang w:val="fr-BE"/>
        </w:rPr>
      </w:pPr>
    </w:p>
    <w:p w:rsidR="008B2D90" w:rsidRPr="00843B08" w:rsidRDefault="003718EC" w:rsidP="00AC3663">
      <w:pPr>
        <w:ind w:left="-567"/>
        <w:rPr>
          <w:rFonts w:ascii="Arial" w:hAnsi="Arial" w:cs="Arial"/>
          <w:color w:val="595959" w:themeColor="text1" w:themeTint="A6"/>
          <w:sz w:val="22"/>
          <w:szCs w:val="18"/>
          <w:lang w:val="fr-BE"/>
        </w:rPr>
      </w:pPr>
      <w:r w:rsidRPr="00843B08">
        <w:rPr>
          <w:rFonts w:ascii="Arial" w:hAnsi="Arial" w:cs="Arial"/>
          <w:color w:val="595959" w:themeColor="text1" w:themeTint="A6"/>
          <w:sz w:val="22"/>
          <w:szCs w:val="18"/>
          <w:lang w:val="fr-BE"/>
        </w:rPr>
        <w:t>Poids</w:t>
      </w:r>
      <w:r w:rsidR="008B2D90" w:rsidRPr="00843B08">
        <w:rPr>
          <w:rFonts w:ascii="Arial" w:hAnsi="Arial" w:cs="Arial"/>
          <w:color w:val="595959" w:themeColor="text1" w:themeTint="A6"/>
          <w:sz w:val="22"/>
          <w:szCs w:val="18"/>
          <w:lang w:val="fr-BE"/>
        </w:rPr>
        <w:t xml:space="preserve"> (kg):                                                            </w:t>
      </w:r>
      <w:r w:rsidR="00AC3663" w:rsidRPr="00843B08">
        <w:rPr>
          <w:rFonts w:ascii="Arial" w:hAnsi="Arial" w:cs="Arial"/>
          <w:color w:val="595959" w:themeColor="text1" w:themeTint="A6"/>
          <w:sz w:val="22"/>
          <w:szCs w:val="18"/>
          <w:lang w:val="fr-BE"/>
        </w:rPr>
        <w:t xml:space="preserve">                    </w:t>
      </w:r>
      <w:r w:rsidRPr="00843B08">
        <w:rPr>
          <w:rFonts w:ascii="Arial" w:hAnsi="Arial" w:cs="Arial"/>
          <w:color w:val="595959" w:themeColor="text1" w:themeTint="A6"/>
          <w:sz w:val="22"/>
          <w:szCs w:val="18"/>
          <w:lang w:val="fr-BE"/>
        </w:rPr>
        <w:t xml:space="preserve">  </w:t>
      </w:r>
      <w:r w:rsidR="00AC3663" w:rsidRPr="00843B08">
        <w:rPr>
          <w:rFonts w:ascii="Arial" w:hAnsi="Arial" w:cs="Arial"/>
          <w:color w:val="595959" w:themeColor="text1" w:themeTint="A6"/>
          <w:sz w:val="22"/>
          <w:szCs w:val="18"/>
          <w:lang w:val="fr-BE"/>
        </w:rPr>
        <w:t xml:space="preserve">                </w:t>
      </w:r>
      <w:r w:rsidR="008B2D90" w:rsidRPr="00843B08">
        <w:rPr>
          <w:rFonts w:ascii="Arial" w:hAnsi="Arial" w:cs="Arial"/>
          <w:color w:val="595959" w:themeColor="text1" w:themeTint="A6"/>
          <w:sz w:val="22"/>
          <w:szCs w:val="18"/>
          <w:lang w:val="fr-BE"/>
        </w:rPr>
        <w:t>2.5kg/mm/m²</w:t>
      </w:r>
    </w:p>
    <w:p w:rsidR="003718EC" w:rsidRPr="00843B08" w:rsidRDefault="003718EC" w:rsidP="003718EC">
      <w:pPr>
        <w:ind w:left="-567"/>
        <w:rPr>
          <w:rFonts w:ascii="Arial" w:hAnsi="Arial" w:cs="Arial"/>
          <w:color w:val="595959" w:themeColor="text1" w:themeTint="A6"/>
          <w:sz w:val="22"/>
          <w:szCs w:val="18"/>
          <w:lang w:val="fr-BE"/>
        </w:rPr>
      </w:pPr>
      <w:r w:rsidRPr="00843B08">
        <w:rPr>
          <w:rFonts w:ascii="Arial" w:hAnsi="Arial" w:cs="Arial"/>
          <w:color w:val="595959" w:themeColor="text1" w:themeTint="A6"/>
          <w:sz w:val="22"/>
          <w:szCs w:val="18"/>
          <w:lang w:val="fr-BE"/>
        </w:rPr>
        <w:t xml:space="preserve">Essai au pendule suivant la NBN EN 12600 : </w:t>
      </w:r>
      <w:r w:rsidRPr="00843B08">
        <w:rPr>
          <w:rFonts w:ascii="Arial" w:hAnsi="Arial" w:cs="Arial"/>
          <w:color w:val="595959" w:themeColor="text1" w:themeTint="A6"/>
          <w:sz w:val="22"/>
          <w:szCs w:val="18"/>
          <w:lang w:val="fr-BE"/>
        </w:rPr>
        <w:tab/>
      </w:r>
      <w:r w:rsidRPr="00843B08">
        <w:rPr>
          <w:rFonts w:ascii="Arial" w:hAnsi="Arial" w:cs="Arial"/>
          <w:color w:val="595959" w:themeColor="text1" w:themeTint="A6"/>
          <w:sz w:val="22"/>
          <w:szCs w:val="18"/>
          <w:lang w:val="fr-BE"/>
        </w:rPr>
        <w:tab/>
      </w:r>
      <w:r w:rsidRPr="00843B08">
        <w:rPr>
          <w:rFonts w:ascii="Arial" w:hAnsi="Arial" w:cs="Arial"/>
          <w:color w:val="595959" w:themeColor="text1" w:themeTint="A6"/>
          <w:sz w:val="22"/>
          <w:szCs w:val="18"/>
          <w:lang w:val="fr-BE"/>
        </w:rPr>
        <w:tab/>
      </w:r>
      <w:r w:rsidRPr="00843B08">
        <w:rPr>
          <w:rFonts w:ascii="Arial" w:hAnsi="Arial" w:cs="Arial"/>
          <w:color w:val="595959" w:themeColor="text1" w:themeTint="A6"/>
          <w:sz w:val="22"/>
          <w:szCs w:val="18"/>
          <w:lang w:val="fr-BE"/>
        </w:rPr>
        <w:tab/>
      </w:r>
      <w:r w:rsidR="003D38C1" w:rsidRPr="00843B08">
        <w:rPr>
          <w:rFonts w:ascii="Arial" w:hAnsi="Arial" w:cs="Arial"/>
          <w:color w:val="595959" w:themeColor="text1" w:themeTint="A6"/>
          <w:sz w:val="22"/>
          <w:szCs w:val="18"/>
          <w:lang w:val="fr-BE"/>
        </w:rPr>
        <w:t xml:space="preserve">1B1 </w:t>
      </w:r>
    </w:p>
    <w:p w:rsidR="003718EC" w:rsidRPr="00843B08" w:rsidRDefault="003718EC" w:rsidP="003718EC">
      <w:pPr>
        <w:ind w:left="-567"/>
        <w:rPr>
          <w:rFonts w:ascii="Arial" w:hAnsi="Arial" w:cs="Arial"/>
          <w:color w:val="595959" w:themeColor="text1" w:themeTint="A6"/>
          <w:sz w:val="22"/>
          <w:szCs w:val="18"/>
          <w:lang w:val="fr-BE"/>
        </w:rPr>
      </w:pPr>
      <w:r w:rsidRPr="00843B08">
        <w:rPr>
          <w:rFonts w:ascii="Arial" w:hAnsi="Arial" w:cs="Arial"/>
          <w:color w:val="595959" w:themeColor="text1" w:themeTint="A6"/>
          <w:sz w:val="22"/>
          <w:szCs w:val="18"/>
          <w:lang w:val="fr-BE"/>
        </w:rPr>
        <w:t xml:space="preserve">Classe antieffraction suivant la suivant la NBN EN 356 : </w:t>
      </w:r>
      <w:r w:rsidRPr="00843B08">
        <w:rPr>
          <w:rFonts w:ascii="Arial" w:hAnsi="Arial" w:cs="Arial"/>
          <w:color w:val="595959" w:themeColor="text1" w:themeTint="A6"/>
          <w:sz w:val="22"/>
          <w:szCs w:val="18"/>
          <w:lang w:val="fr-BE"/>
        </w:rPr>
        <w:tab/>
      </w:r>
      <w:r w:rsidRPr="00843B08">
        <w:rPr>
          <w:rFonts w:ascii="Arial" w:hAnsi="Arial" w:cs="Arial"/>
          <w:color w:val="595959" w:themeColor="text1" w:themeTint="A6"/>
          <w:sz w:val="22"/>
          <w:szCs w:val="18"/>
          <w:lang w:val="fr-BE"/>
        </w:rPr>
        <w:tab/>
      </w:r>
      <w:r w:rsidRPr="00843B08">
        <w:rPr>
          <w:rFonts w:ascii="Arial" w:hAnsi="Arial" w:cs="Arial"/>
          <w:color w:val="595959" w:themeColor="text1" w:themeTint="A6"/>
          <w:sz w:val="22"/>
          <w:szCs w:val="18"/>
          <w:lang w:val="fr-BE"/>
        </w:rPr>
        <w:tab/>
      </w:r>
      <w:r w:rsidR="003D38C1" w:rsidRPr="00843B08">
        <w:rPr>
          <w:rFonts w:ascii="Arial" w:hAnsi="Arial" w:cs="Arial"/>
          <w:color w:val="595959" w:themeColor="text1" w:themeTint="A6"/>
          <w:sz w:val="22"/>
          <w:szCs w:val="18"/>
          <w:lang w:val="fr-BE"/>
        </w:rPr>
        <w:t xml:space="preserve"> P2A </w:t>
      </w:r>
    </w:p>
    <w:p w:rsidR="005C0A58" w:rsidRPr="00843B08" w:rsidRDefault="005C0A58" w:rsidP="005C0A58">
      <w:pPr>
        <w:rPr>
          <w:rFonts w:ascii="Arial" w:hAnsi="Arial" w:cs="Arial"/>
          <w:b/>
          <w:color w:val="595959" w:themeColor="text1" w:themeTint="A6"/>
          <w:sz w:val="18"/>
          <w:szCs w:val="18"/>
          <w:lang w:val="fr-BE"/>
        </w:rPr>
      </w:pPr>
    </w:p>
    <w:p w:rsidR="00B17E8B" w:rsidRPr="00843B08" w:rsidRDefault="00B17E8B" w:rsidP="0087422B">
      <w:pPr>
        <w:spacing w:line="360" w:lineRule="auto"/>
        <w:ind w:left="-567"/>
        <w:rPr>
          <w:rFonts w:ascii="Arial" w:hAnsi="Arial" w:cs="Arial"/>
          <w:b/>
          <w:color w:val="595959" w:themeColor="text1" w:themeTint="A6"/>
          <w:sz w:val="16"/>
          <w:szCs w:val="28"/>
          <w:lang w:val="fr-BE"/>
        </w:rPr>
      </w:pPr>
    </w:p>
    <w:p w:rsidR="00423A0A" w:rsidRDefault="00423A0A" w:rsidP="0087422B">
      <w:pPr>
        <w:spacing w:line="360" w:lineRule="auto"/>
        <w:ind w:left="-567"/>
        <w:rPr>
          <w:rFonts w:ascii="Arial" w:hAnsi="Arial" w:cs="Arial"/>
          <w:b/>
          <w:color w:val="595959" w:themeColor="text1" w:themeTint="A6"/>
          <w:sz w:val="16"/>
          <w:szCs w:val="28"/>
          <w:lang w:val="fr-BE"/>
        </w:rPr>
      </w:pPr>
    </w:p>
    <w:p w:rsidR="00E07515" w:rsidRPr="00843B08" w:rsidRDefault="00E07515" w:rsidP="0087422B">
      <w:pPr>
        <w:spacing w:line="360" w:lineRule="auto"/>
        <w:ind w:left="-567"/>
        <w:rPr>
          <w:rFonts w:ascii="Arial" w:hAnsi="Arial" w:cs="Arial"/>
          <w:b/>
          <w:color w:val="595959" w:themeColor="text1" w:themeTint="A6"/>
          <w:sz w:val="16"/>
          <w:szCs w:val="28"/>
          <w:lang w:val="fr-BE"/>
        </w:rPr>
      </w:pPr>
    </w:p>
    <w:p w:rsidR="003718EC" w:rsidRPr="00843B08" w:rsidRDefault="003718EC" w:rsidP="003718EC">
      <w:pPr>
        <w:ind w:left="-567"/>
        <w:rPr>
          <w:rFonts w:ascii="Arial" w:hAnsi="Arial" w:cs="Arial"/>
          <w:b/>
          <w:color w:val="595959" w:themeColor="text1" w:themeTint="A6"/>
          <w:szCs w:val="28"/>
          <w:lang w:val="fr-BE"/>
        </w:rPr>
      </w:pPr>
      <w:r w:rsidRPr="00843B08">
        <w:rPr>
          <w:rFonts w:ascii="Arial" w:hAnsi="Arial" w:cs="Arial"/>
          <w:b/>
          <w:color w:val="595959" w:themeColor="text1" w:themeTint="A6"/>
          <w:szCs w:val="28"/>
          <w:lang w:val="fr-BE"/>
        </w:rPr>
        <w:t xml:space="preserve">Autres informations </w:t>
      </w:r>
    </w:p>
    <w:p w:rsidR="003718EC" w:rsidRPr="00843B08" w:rsidRDefault="003718EC" w:rsidP="003718EC">
      <w:pPr>
        <w:ind w:left="-567"/>
        <w:rPr>
          <w:rFonts w:ascii="Arial" w:hAnsi="Arial" w:cs="Arial"/>
          <w:b/>
          <w:color w:val="595959" w:themeColor="text1" w:themeTint="A6"/>
          <w:sz w:val="18"/>
          <w:szCs w:val="18"/>
          <w:lang w:val="fr-FR"/>
        </w:rPr>
      </w:pPr>
    </w:p>
    <w:p w:rsidR="003718EC" w:rsidRPr="00843B08" w:rsidRDefault="003718EC" w:rsidP="003718EC">
      <w:pPr>
        <w:ind w:left="-567"/>
        <w:rPr>
          <w:rFonts w:ascii="Arial" w:hAnsi="Arial" w:cs="Arial"/>
          <w:color w:val="595959" w:themeColor="text1" w:themeTint="A6"/>
          <w:sz w:val="20"/>
          <w:szCs w:val="18"/>
          <w:lang w:val="fr-FR"/>
        </w:rPr>
      </w:pPr>
    </w:p>
    <w:p w:rsidR="003718EC" w:rsidRPr="00843B08" w:rsidRDefault="003718EC" w:rsidP="003718EC">
      <w:pPr>
        <w:ind w:left="-567"/>
        <w:rPr>
          <w:rFonts w:ascii="Arial" w:hAnsi="Arial" w:cs="Arial"/>
          <w:b/>
          <w:color w:val="595959" w:themeColor="text1" w:themeTint="A6"/>
          <w:sz w:val="22"/>
          <w:szCs w:val="28"/>
          <w:lang w:val="fr-BE"/>
        </w:rPr>
      </w:pPr>
      <w:r w:rsidRPr="00843B08">
        <w:rPr>
          <w:rFonts w:ascii="Arial" w:hAnsi="Arial" w:cs="Arial"/>
          <w:color w:val="595959" w:themeColor="text1" w:themeTint="A6"/>
          <w:sz w:val="20"/>
          <w:szCs w:val="18"/>
          <w:lang w:val="fr-FR"/>
        </w:rPr>
        <w:t>Le vitrage doit être spécifié, transporté, stocké, nettoyé et utilisé conformément à la  NIT 221 du CSTC et aux consignes particulières de pose et d’entretien du fabricant</w:t>
      </w:r>
      <w:r w:rsidRPr="00843B08">
        <w:rPr>
          <w:rFonts w:ascii="Arial" w:hAnsi="Arial" w:cs="Arial"/>
          <w:b/>
          <w:color w:val="595959" w:themeColor="text1" w:themeTint="A6"/>
          <w:sz w:val="16"/>
          <w:szCs w:val="18"/>
          <w:lang w:val="fr-FR"/>
        </w:rPr>
        <w:t>.</w:t>
      </w:r>
    </w:p>
    <w:p w:rsidR="003718EC" w:rsidRPr="00843B08" w:rsidRDefault="003718EC" w:rsidP="003718EC">
      <w:pPr>
        <w:ind w:left="-567"/>
        <w:rPr>
          <w:rFonts w:ascii="Arial" w:hAnsi="Arial" w:cs="Arial"/>
          <w:color w:val="595959" w:themeColor="text1" w:themeTint="A6"/>
          <w:sz w:val="20"/>
          <w:szCs w:val="18"/>
          <w:lang w:val="fr-FR"/>
        </w:rPr>
      </w:pPr>
    </w:p>
    <w:p w:rsidR="003718EC" w:rsidRPr="00843B08" w:rsidRDefault="003718EC" w:rsidP="003718EC">
      <w:pPr>
        <w:ind w:left="-567"/>
        <w:rPr>
          <w:rFonts w:ascii="Arial" w:hAnsi="Arial" w:cs="Arial"/>
          <w:color w:val="595959" w:themeColor="text1" w:themeTint="A6"/>
          <w:sz w:val="28"/>
          <w:szCs w:val="28"/>
          <w:lang w:val="fr-BE"/>
        </w:rPr>
      </w:pPr>
      <w:r w:rsidRPr="00843B08">
        <w:rPr>
          <w:rFonts w:ascii="Arial" w:hAnsi="Arial" w:cs="Arial"/>
          <w:color w:val="595959" w:themeColor="text1" w:themeTint="A6"/>
          <w:sz w:val="20"/>
          <w:szCs w:val="18"/>
          <w:lang w:val="fr-FR"/>
        </w:rPr>
        <w:t>La trempe (ou le durcissement) du vitrage sera décidée sur avis du fournisseur du vitrage.</w:t>
      </w:r>
    </w:p>
    <w:p w:rsidR="00F02692" w:rsidRPr="00843B08" w:rsidRDefault="00F02692" w:rsidP="0087422B">
      <w:pPr>
        <w:ind w:left="-567"/>
        <w:rPr>
          <w:rFonts w:ascii="Arial" w:hAnsi="Arial" w:cs="Arial"/>
          <w:color w:val="595959" w:themeColor="text1" w:themeTint="A6"/>
          <w:sz w:val="20"/>
          <w:szCs w:val="18"/>
          <w:lang w:val="fr-FR"/>
        </w:rPr>
      </w:pPr>
    </w:p>
    <w:p w:rsidR="003718EC" w:rsidRPr="00843B08" w:rsidRDefault="003718EC" w:rsidP="003718EC">
      <w:pPr>
        <w:ind w:left="-567"/>
        <w:rPr>
          <w:rFonts w:ascii="Arial" w:hAnsi="Arial" w:cs="Arial"/>
          <w:color w:val="595959" w:themeColor="text1" w:themeTint="A6"/>
          <w:sz w:val="20"/>
          <w:szCs w:val="18"/>
          <w:lang w:val="fr-BE"/>
        </w:rPr>
      </w:pPr>
      <w:r w:rsidRPr="00843B08">
        <w:rPr>
          <w:rFonts w:ascii="Arial" w:hAnsi="Arial" w:cs="Arial"/>
          <w:color w:val="595959" w:themeColor="text1" w:themeTint="A6"/>
          <w:sz w:val="20"/>
          <w:szCs w:val="18"/>
          <w:lang w:val="fr-BE"/>
        </w:rPr>
        <w:t>L’épaisseur doit être calculée conformément aux méthodes de calcul imposées par </w:t>
      </w:r>
      <w:r w:rsidRPr="00843B08">
        <w:rPr>
          <w:rFonts w:ascii="Arial" w:hAnsi="Arial" w:cs="Arial"/>
          <w:bCs/>
          <w:color w:val="595959" w:themeColor="text1" w:themeTint="A6"/>
          <w:sz w:val="20"/>
          <w:szCs w:val="18"/>
          <w:lang w:val="fr-BE"/>
        </w:rPr>
        <w:t>la norme NBN S23-002-2:2016</w:t>
      </w:r>
      <w:r w:rsidRPr="00843B08">
        <w:rPr>
          <w:rFonts w:ascii="Arial" w:hAnsi="Arial" w:cs="Arial"/>
          <w:color w:val="595959" w:themeColor="text1" w:themeTint="A6"/>
          <w:sz w:val="20"/>
          <w:szCs w:val="18"/>
          <w:lang w:val="fr-BE"/>
        </w:rPr>
        <w:t>.</w:t>
      </w:r>
    </w:p>
    <w:p w:rsidR="003718EC" w:rsidRPr="00843B08" w:rsidRDefault="003718EC" w:rsidP="003718EC">
      <w:pPr>
        <w:ind w:left="-567"/>
        <w:rPr>
          <w:rFonts w:ascii="Arial" w:hAnsi="Arial" w:cs="Arial"/>
          <w:color w:val="595959" w:themeColor="text1" w:themeTint="A6"/>
          <w:sz w:val="20"/>
          <w:szCs w:val="18"/>
          <w:lang w:val="fr-BE"/>
        </w:rPr>
      </w:pPr>
    </w:p>
    <w:p w:rsidR="003718EC" w:rsidRPr="00843B08" w:rsidRDefault="003718EC" w:rsidP="003718EC">
      <w:pPr>
        <w:ind w:left="-567"/>
        <w:rPr>
          <w:rFonts w:ascii="Arial" w:hAnsi="Arial" w:cs="Arial"/>
          <w:color w:val="595959" w:themeColor="text1" w:themeTint="A6"/>
          <w:sz w:val="20"/>
          <w:szCs w:val="18"/>
          <w:lang w:val="fr-BE"/>
        </w:rPr>
      </w:pPr>
      <w:r w:rsidRPr="00843B08">
        <w:rPr>
          <w:rFonts w:ascii="Arial" w:hAnsi="Arial" w:cs="Arial"/>
          <w:color w:val="595959" w:themeColor="text1" w:themeTint="A6"/>
          <w:sz w:val="16"/>
          <w:szCs w:val="18"/>
          <w:lang w:val="fr-BE"/>
        </w:rPr>
        <w:t>SGG</w:t>
      </w:r>
      <w:r w:rsidRPr="00843B08">
        <w:rPr>
          <w:rFonts w:ascii="Arial" w:hAnsi="Arial" w:cs="Arial"/>
          <w:color w:val="595959" w:themeColor="text1" w:themeTint="A6"/>
          <w:sz w:val="12"/>
          <w:szCs w:val="18"/>
          <w:lang w:val="fr-BE"/>
        </w:rPr>
        <w:t xml:space="preserve"> </w:t>
      </w:r>
      <w:r w:rsidR="00E07515">
        <w:rPr>
          <w:rFonts w:ascii="Arial" w:hAnsi="Arial" w:cs="Arial"/>
          <w:color w:val="595959" w:themeColor="text1" w:themeTint="A6"/>
          <w:sz w:val="20"/>
          <w:szCs w:val="18"/>
          <w:lang w:val="fr-BE"/>
        </w:rPr>
        <w:t>STADIP SILENCE</w:t>
      </w:r>
      <w:r w:rsidRPr="00843B08">
        <w:rPr>
          <w:color w:val="595959" w:themeColor="text1" w:themeTint="A6"/>
          <w:sz w:val="22"/>
          <w:lang w:val="fr-BE"/>
        </w:rPr>
        <w:t xml:space="preserve"> </w:t>
      </w:r>
      <w:r w:rsidRPr="00843B08">
        <w:rPr>
          <w:rFonts w:ascii="Arial" w:hAnsi="Arial" w:cs="Arial"/>
          <w:color w:val="595959" w:themeColor="text1" w:themeTint="A6"/>
          <w:sz w:val="20"/>
          <w:szCs w:val="18"/>
          <w:lang w:val="fr-BE"/>
        </w:rPr>
        <w:t>est marqué CE. Le vitrage dispose d’une Déclaration Environnementale (EPD), basée sur une analyse complète du cycle de vie (ACV), conformément aux normes ISO internationales.</w:t>
      </w:r>
    </w:p>
    <w:p w:rsidR="009900C0" w:rsidRPr="00843B08" w:rsidRDefault="009900C0" w:rsidP="003718EC">
      <w:pPr>
        <w:ind w:left="-567"/>
        <w:rPr>
          <w:rFonts w:ascii="Arial" w:hAnsi="Arial" w:cs="Arial"/>
          <w:color w:val="595959" w:themeColor="text1" w:themeTint="A6"/>
          <w:sz w:val="22"/>
          <w:szCs w:val="18"/>
          <w:lang w:val="fr-BE"/>
        </w:rPr>
      </w:pPr>
    </w:p>
    <w:sectPr w:rsidR="009900C0" w:rsidRPr="00843B08" w:rsidSect="00076352">
      <w:headerReference w:type="default" r:id="rId9"/>
      <w:footerReference w:type="default" r:id="rId10"/>
      <w:pgSz w:w="11906" w:h="16838"/>
      <w:pgMar w:top="709" w:right="849" w:bottom="1135" w:left="1417" w:header="426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D6" w:rsidRDefault="008E71D6" w:rsidP="005C0A58">
      <w:r>
        <w:separator/>
      </w:r>
    </w:p>
  </w:endnote>
  <w:endnote w:type="continuationSeparator" w:id="0">
    <w:p w:rsidR="008E71D6" w:rsidRDefault="008E71D6" w:rsidP="005C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352" w:rsidRDefault="00076352" w:rsidP="00076352">
    <w:pPr>
      <w:pStyle w:val="Pieddepage"/>
      <w:tabs>
        <w:tab w:val="clear" w:pos="4536"/>
        <w:tab w:val="clear" w:pos="9072"/>
      </w:tabs>
      <w:ind w:left="-567"/>
      <w:jc w:val="both"/>
      <w:rPr>
        <w:rFonts w:ascii="Arial" w:hAnsi="Arial" w:cs="Arial"/>
        <w:color w:val="808080" w:themeColor="background1" w:themeShade="80"/>
        <w:sz w:val="20"/>
      </w:rPr>
    </w:pPr>
    <w:r w:rsidRPr="00076352">
      <w:rPr>
        <w:rFonts w:ascii="Arial" w:hAnsi="Arial" w:cs="Arial"/>
        <w:color w:val="808080" w:themeColor="background1" w:themeShade="80"/>
        <w:sz w:val="20"/>
      </w:rPr>
      <w:t>www.glassolutions</w:t>
    </w:r>
    <w:r>
      <w:rPr>
        <w:rFonts w:ascii="Arial" w:hAnsi="Arial" w:cs="Arial"/>
        <w:color w:val="808080" w:themeColor="background1" w:themeShade="80"/>
        <w:sz w:val="20"/>
      </w:rPr>
      <w:t>.be</w:t>
    </w:r>
    <w:r w:rsidR="0033333B">
      <w:rPr>
        <w:rFonts w:ascii="Arial" w:hAnsi="Arial" w:cs="Arial"/>
        <w:color w:val="808080" w:themeColor="background1" w:themeShade="80"/>
        <w:sz w:val="20"/>
      </w:rPr>
      <w:tab/>
    </w:r>
    <w:r>
      <w:rPr>
        <w:rFonts w:ascii="Arial" w:hAnsi="Arial" w:cs="Arial"/>
        <w:color w:val="808080" w:themeColor="background1" w:themeShade="80"/>
        <w:sz w:val="20"/>
      </w:rPr>
      <w:tab/>
    </w:r>
    <w:r>
      <w:rPr>
        <w:rFonts w:ascii="Arial" w:hAnsi="Arial" w:cs="Arial"/>
        <w:color w:val="808080" w:themeColor="background1" w:themeShade="80"/>
        <w:sz w:val="20"/>
      </w:rPr>
      <w:tab/>
    </w:r>
    <w:r>
      <w:rPr>
        <w:rFonts w:ascii="Arial" w:hAnsi="Arial" w:cs="Arial"/>
        <w:color w:val="808080" w:themeColor="background1" w:themeShade="80"/>
        <w:sz w:val="20"/>
      </w:rPr>
      <w:tab/>
    </w:r>
    <w:r>
      <w:rPr>
        <w:rFonts w:ascii="Arial" w:hAnsi="Arial" w:cs="Arial"/>
        <w:color w:val="808080" w:themeColor="background1" w:themeShade="80"/>
        <w:sz w:val="20"/>
      </w:rPr>
      <w:tab/>
    </w:r>
    <w:r>
      <w:rPr>
        <w:rFonts w:ascii="Arial" w:hAnsi="Arial" w:cs="Arial"/>
        <w:color w:val="808080" w:themeColor="background1" w:themeShade="80"/>
        <w:sz w:val="20"/>
      </w:rPr>
      <w:tab/>
    </w:r>
    <w:r>
      <w:rPr>
        <w:rFonts w:ascii="Arial" w:hAnsi="Arial" w:cs="Arial"/>
        <w:color w:val="808080" w:themeColor="background1" w:themeShade="80"/>
        <w:sz w:val="20"/>
      </w:rPr>
      <w:tab/>
      <w:t xml:space="preserve">           </w:t>
    </w:r>
    <w:r w:rsidR="0033333B">
      <w:rPr>
        <w:rFonts w:ascii="Arial" w:hAnsi="Arial" w:cs="Arial"/>
        <w:color w:val="808080" w:themeColor="background1" w:themeShade="80"/>
        <w:sz w:val="20"/>
      </w:rPr>
      <w:t>glassinfo.be</w:t>
    </w:r>
    <w:r>
      <w:rPr>
        <w:rFonts w:ascii="Arial" w:hAnsi="Arial" w:cs="Arial"/>
        <w:color w:val="808080" w:themeColor="background1" w:themeShade="80"/>
        <w:sz w:val="20"/>
      </w:rPr>
      <w:t>@</w:t>
    </w:r>
    <w:r w:rsidR="0033333B">
      <w:rPr>
        <w:rFonts w:ascii="Arial" w:hAnsi="Arial" w:cs="Arial"/>
        <w:color w:val="808080" w:themeColor="background1" w:themeShade="80"/>
        <w:sz w:val="20"/>
      </w:rPr>
      <w:t>saint-gobain-glass.com</w:t>
    </w:r>
  </w:p>
  <w:p w:rsidR="0033333B" w:rsidRPr="0033333B" w:rsidRDefault="0033333B" w:rsidP="00076352">
    <w:pPr>
      <w:pStyle w:val="Pieddepage"/>
      <w:tabs>
        <w:tab w:val="clear" w:pos="4536"/>
        <w:tab w:val="clear" w:pos="9072"/>
      </w:tabs>
      <w:ind w:left="-567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D6" w:rsidRDefault="008E71D6" w:rsidP="005C0A58">
      <w:r>
        <w:separator/>
      </w:r>
    </w:p>
  </w:footnote>
  <w:footnote w:type="continuationSeparator" w:id="0">
    <w:p w:rsidR="008E71D6" w:rsidRDefault="008E71D6" w:rsidP="005C0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58" w:rsidRPr="005C0A58" w:rsidRDefault="00B17E8B" w:rsidP="005C0A58">
    <w:pPr>
      <w:pStyle w:val="En-tte"/>
      <w:jc w:val="center"/>
    </w:pPr>
    <w:r>
      <w:rPr>
        <w:noProof/>
        <w:lang w:val="fr-BE" w:eastAsia="fr-BE"/>
      </w:rPr>
      <w:drawing>
        <wp:inline distT="0" distB="0" distL="0" distR="0" wp14:anchorId="7A474A21" wp14:editId="72098599">
          <wp:extent cx="1647825" cy="704850"/>
          <wp:effectExtent l="0" t="0" r="9525" b="0"/>
          <wp:docPr id="1" name="Image 2" descr="55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55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28" t="27544" r="18002" b="58992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ABB"/>
    <w:multiLevelType w:val="hybridMultilevel"/>
    <w:tmpl w:val="7B0E6B98"/>
    <w:lvl w:ilvl="0" w:tplc="D5B4E6DA">
      <w:start w:val="1"/>
      <w:numFmt w:val="bullet"/>
      <w:lvlText w:val=""/>
      <w:lvlJc w:val="left"/>
      <w:pPr>
        <w:tabs>
          <w:tab w:val="num" w:pos="1134"/>
        </w:tabs>
        <w:ind w:left="1134" w:hanging="594"/>
      </w:pPr>
      <w:rPr>
        <w:rFonts w:ascii="Symbol" w:hAnsi="Symbol" w:hint="default"/>
        <w:color w:val="646567"/>
      </w:rPr>
    </w:lvl>
    <w:lvl w:ilvl="1" w:tplc="0413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70D7DA8"/>
    <w:multiLevelType w:val="hybridMultilevel"/>
    <w:tmpl w:val="360268F6"/>
    <w:lvl w:ilvl="0" w:tplc="0413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D305167"/>
    <w:multiLevelType w:val="hybridMultilevel"/>
    <w:tmpl w:val="B6EC1418"/>
    <w:lvl w:ilvl="0" w:tplc="08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A945B08"/>
    <w:multiLevelType w:val="hybridMultilevel"/>
    <w:tmpl w:val="8684D8C6"/>
    <w:lvl w:ilvl="0" w:tplc="C54ED2F0">
      <w:start w:val="1"/>
      <w:numFmt w:val="bullet"/>
      <w:lvlText w:val="●"/>
      <w:lvlJc w:val="left"/>
      <w:pPr>
        <w:ind w:left="153" w:hanging="360"/>
      </w:pPr>
      <w:rPr>
        <w:rFonts w:ascii="Arial" w:hAnsi="Arial" w:hint="default"/>
        <w:sz w:val="22"/>
        <w:szCs w:val="22"/>
      </w:rPr>
    </w:lvl>
    <w:lvl w:ilvl="1" w:tplc="08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D7"/>
    <w:rsid w:val="000034A9"/>
    <w:rsid w:val="000326A6"/>
    <w:rsid w:val="00076352"/>
    <w:rsid w:val="000A3EF3"/>
    <w:rsid w:val="001261FC"/>
    <w:rsid w:val="0013747B"/>
    <w:rsid w:val="001D6787"/>
    <w:rsid w:val="002E0900"/>
    <w:rsid w:val="0033333B"/>
    <w:rsid w:val="0035535E"/>
    <w:rsid w:val="0036583F"/>
    <w:rsid w:val="003718EC"/>
    <w:rsid w:val="00392850"/>
    <w:rsid w:val="003B7A34"/>
    <w:rsid w:val="003D38C1"/>
    <w:rsid w:val="00423A0A"/>
    <w:rsid w:val="00425A5E"/>
    <w:rsid w:val="00427DBC"/>
    <w:rsid w:val="004309A6"/>
    <w:rsid w:val="004A6BC6"/>
    <w:rsid w:val="004B5CE6"/>
    <w:rsid w:val="004D2218"/>
    <w:rsid w:val="004D6B54"/>
    <w:rsid w:val="00510841"/>
    <w:rsid w:val="00541916"/>
    <w:rsid w:val="005552DF"/>
    <w:rsid w:val="0056206F"/>
    <w:rsid w:val="00562468"/>
    <w:rsid w:val="0057513C"/>
    <w:rsid w:val="005C0A58"/>
    <w:rsid w:val="005C54D3"/>
    <w:rsid w:val="00603DAF"/>
    <w:rsid w:val="0069726D"/>
    <w:rsid w:val="00721FB8"/>
    <w:rsid w:val="00731BC6"/>
    <w:rsid w:val="007416DF"/>
    <w:rsid w:val="00843B08"/>
    <w:rsid w:val="00843F45"/>
    <w:rsid w:val="00844FD7"/>
    <w:rsid w:val="00851DCA"/>
    <w:rsid w:val="0087422B"/>
    <w:rsid w:val="008B2D90"/>
    <w:rsid w:val="008D1203"/>
    <w:rsid w:val="008E71D6"/>
    <w:rsid w:val="00954AC0"/>
    <w:rsid w:val="00962D90"/>
    <w:rsid w:val="009712D4"/>
    <w:rsid w:val="00983C8E"/>
    <w:rsid w:val="009900C0"/>
    <w:rsid w:val="009B542E"/>
    <w:rsid w:val="00A16A53"/>
    <w:rsid w:val="00A225AB"/>
    <w:rsid w:val="00A86075"/>
    <w:rsid w:val="00A95500"/>
    <w:rsid w:val="00AB4DB8"/>
    <w:rsid w:val="00AC3663"/>
    <w:rsid w:val="00AD4CA5"/>
    <w:rsid w:val="00AE5E7E"/>
    <w:rsid w:val="00B11238"/>
    <w:rsid w:val="00B17E8B"/>
    <w:rsid w:val="00B562CB"/>
    <w:rsid w:val="00C15F8C"/>
    <w:rsid w:val="00CA0D9E"/>
    <w:rsid w:val="00CD7B95"/>
    <w:rsid w:val="00D30955"/>
    <w:rsid w:val="00D37CC8"/>
    <w:rsid w:val="00D773A2"/>
    <w:rsid w:val="00D875C6"/>
    <w:rsid w:val="00DB573A"/>
    <w:rsid w:val="00DC0F07"/>
    <w:rsid w:val="00DE4B4D"/>
    <w:rsid w:val="00DF68CA"/>
    <w:rsid w:val="00E07515"/>
    <w:rsid w:val="00E15B28"/>
    <w:rsid w:val="00E76ADF"/>
    <w:rsid w:val="00F02692"/>
    <w:rsid w:val="00F849DB"/>
    <w:rsid w:val="00F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0A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0A5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Pieddepage">
    <w:name w:val="footer"/>
    <w:basedOn w:val="Normal"/>
    <w:link w:val="PieddepageCar"/>
    <w:uiPriority w:val="99"/>
    <w:unhideWhenUsed/>
    <w:rsid w:val="005C0A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0A5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A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A58"/>
    <w:rPr>
      <w:rFonts w:ascii="Tahoma" w:eastAsia="Times New Roman" w:hAnsi="Tahoma" w:cs="Tahoma"/>
      <w:sz w:val="16"/>
      <w:szCs w:val="16"/>
      <w:lang w:eastAsia="nl-NL"/>
    </w:rPr>
  </w:style>
  <w:style w:type="character" w:styleId="lev">
    <w:name w:val="Strong"/>
    <w:basedOn w:val="Policepardfaut"/>
    <w:uiPriority w:val="22"/>
    <w:qFormat/>
    <w:rsid w:val="00392850"/>
    <w:rPr>
      <w:b/>
      <w:bCs/>
    </w:rPr>
  </w:style>
  <w:style w:type="character" w:styleId="Lienhypertexte">
    <w:name w:val="Hyperlink"/>
    <w:basedOn w:val="Policepardfaut"/>
    <w:uiPriority w:val="99"/>
    <w:unhideWhenUsed/>
    <w:rsid w:val="0033333B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5552DF"/>
  </w:style>
  <w:style w:type="paragraph" w:styleId="Paragraphedeliste">
    <w:name w:val="List Paragraph"/>
    <w:basedOn w:val="Normal"/>
    <w:uiPriority w:val="34"/>
    <w:qFormat/>
    <w:rsid w:val="00355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0A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0A5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Pieddepage">
    <w:name w:val="footer"/>
    <w:basedOn w:val="Normal"/>
    <w:link w:val="PieddepageCar"/>
    <w:uiPriority w:val="99"/>
    <w:unhideWhenUsed/>
    <w:rsid w:val="005C0A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0A5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A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A58"/>
    <w:rPr>
      <w:rFonts w:ascii="Tahoma" w:eastAsia="Times New Roman" w:hAnsi="Tahoma" w:cs="Tahoma"/>
      <w:sz w:val="16"/>
      <w:szCs w:val="16"/>
      <w:lang w:eastAsia="nl-NL"/>
    </w:rPr>
  </w:style>
  <w:style w:type="character" w:styleId="lev">
    <w:name w:val="Strong"/>
    <w:basedOn w:val="Policepardfaut"/>
    <w:uiPriority w:val="22"/>
    <w:qFormat/>
    <w:rsid w:val="00392850"/>
    <w:rPr>
      <w:b/>
      <w:bCs/>
    </w:rPr>
  </w:style>
  <w:style w:type="character" w:styleId="Lienhypertexte">
    <w:name w:val="Hyperlink"/>
    <w:basedOn w:val="Policepardfaut"/>
    <w:uiPriority w:val="99"/>
    <w:unhideWhenUsed/>
    <w:rsid w:val="0033333B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5552DF"/>
  </w:style>
  <w:style w:type="paragraph" w:styleId="Paragraphedeliste">
    <w:name w:val="List Paragraph"/>
    <w:basedOn w:val="Normal"/>
    <w:uiPriority w:val="34"/>
    <w:qFormat/>
    <w:rsid w:val="00355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A2D5F-ECB6-471D-B9C8-F4948846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1.8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Smets, Ivo</dc:creator>
  <cp:lastModifiedBy>Bonnave, Laura</cp:lastModifiedBy>
  <cp:revision>3</cp:revision>
  <cp:lastPrinted>2016-05-09T05:40:00Z</cp:lastPrinted>
  <dcterms:created xsi:type="dcterms:W3CDTF">2017-02-02T13:38:00Z</dcterms:created>
  <dcterms:modified xsi:type="dcterms:W3CDTF">2017-02-02T13:40:00Z</dcterms:modified>
</cp:coreProperties>
</file>